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cs="宋体"/>
          <w:b w:val="0"/>
          <w:bCs w:val="0"/>
          <w:color w:val="171A1D"/>
          <w:sz w:val="24"/>
          <w:szCs w:val="24"/>
          <w:shd w:val="clear" w:color="auto" w:fill="FFFFFF"/>
        </w:rPr>
        <w:t>宁波市镇海</w:t>
      </w:r>
      <w:r>
        <w:rPr>
          <w:rFonts w:hint="eastAsia" w:ascii="宋体" w:hAnsi="宋体" w:cs="宋体"/>
          <w:b w:val="0"/>
          <w:bCs w:val="0"/>
          <w:color w:val="171A1D"/>
          <w:sz w:val="24"/>
          <w:szCs w:val="24"/>
          <w:shd w:val="clear" w:color="auto" w:fill="FFFFFF"/>
          <w:lang w:val="en-US" w:eastAsia="zh-CN"/>
        </w:rPr>
        <w:t>围垦工程</w:t>
      </w:r>
      <w:r>
        <w:rPr>
          <w:rFonts w:hint="eastAsia" w:ascii="宋体" w:hAnsi="宋体" w:cs="宋体"/>
          <w:b w:val="0"/>
          <w:bCs w:val="0"/>
          <w:color w:val="171A1D"/>
          <w:sz w:val="24"/>
          <w:szCs w:val="24"/>
          <w:shd w:val="clear" w:color="auto" w:fill="FFFFFF"/>
        </w:rPr>
        <w:t>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4</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3</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pPr w:leftFromText="180" w:rightFromText="180" w:vertAnchor="text" w:horzAnchor="page" w:tblpX="1140" w:tblpY="289"/>
        <w:tblOverlap w:val="never"/>
        <w:tblW w:w="96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716"/>
        <w:gridCol w:w="945"/>
        <w:gridCol w:w="1467"/>
        <w:gridCol w:w="1250"/>
        <w:gridCol w:w="1043"/>
        <w:gridCol w:w="1101"/>
        <w:gridCol w:w="1388"/>
      </w:tblGrid>
      <w:tr w14:paraId="69774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712" w:type="dxa"/>
            <w:vAlign w:val="center"/>
          </w:tcPr>
          <w:p w14:paraId="7D1CFDD3">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716" w:type="dxa"/>
            <w:vAlign w:val="center"/>
          </w:tcPr>
          <w:p w14:paraId="6CFFB9E5">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标的</w:t>
            </w:r>
          </w:p>
          <w:p w14:paraId="6C96AF6C">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名称</w:t>
            </w:r>
          </w:p>
        </w:tc>
        <w:tc>
          <w:tcPr>
            <w:tcW w:w="945" w:type="dxa"/>
            <w:vAlign w:val="center"/>
          </w:tcPr>
          <w:p w14:paraId="60564A07">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规划用途</w:t>
            </w:r>
          </w:p>
        </w:tc>
        <w:tc>
          <w:tcPr>
            <w:tcW w:w="1467" w:type="dxa"/>
            <w:vAlign w:val="center"/>
          </w:tcPr>
          <w:p w14:paraId="6FAEB47E">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出租建筑面 积（平方米）</w:t>
            </w:r>
          </w:p>
        </w:tc>
        <w:tc>
          <w:tcPr>
            <w:tcW w:w="1250" w:type="dxa"/>
            <w:vAlign w:val="center"/>
          </w:tcPr>
          <w:p w14:paraId="75058CD5">
            <w:pPr>
              <w:jc w:val="center"/>
              <w:rPr>
                <w:rFonts w:ascii="宋体" w:hAnsi="宋体" w:cs="宋体"/>
                <w:color w:val="auto"/>
                <w:szCs w:val="21"/>
                <w:highlight w:val="none"/>
                <w:lang w:bidi="zh-CN"/>
              </w:rPr>
            </w:pPr>
            <w:r>
              <w:rPr>
                <w:rFonts w:hint="eastAsia" w:ascii="宋体" w:hAnsi="宋体" w:cs="宋体"/>
                <w:color w:val="auto"/>
                <w:szCs w:val="21"/>
                <w:highlight w:val="none"/>
                <w:lang w:val="en-US" w:bidi="zh-CN"/>
              </w:rPr>
              <w:t>首年租金起始</w:t>
            </w:r>
            <w:r>
              <w:rPr>
                <w:rFonts w:hint="eastAsia" w:ascii="宋体" w:hAnsi="宋体" w:cs="宋体"/>
                <w:color w:val="auto"/>
                <w:szCs w:val="21"/>
                <w:highlight w:val="none"/>
                <w:lang w:val="zh-CN" w:bidi="zh-CN"/>
              </w:rPr>
              <w:t>价（元）</w:t>
            </w:r>
            <w:r>
              <w:rPr>
                <w:rFonts w:hint="eastAsia" w:ascii="宋体" w:hAnsi="宋体" w:cs="宋体"/>
                <w:color w:val="auto"/>
                <w:szCs w:val="21"/>
                <w:highlight w:val="none"/>
                <w:lang w:bidi="zh-CN"/>
              </w:rPr>
              <w:t>/年</w:t>
            </w:r>
          </w:p>
        </w:tc>
        <w:tc>
          <w:tcPr>
            <w:tcW w:w="1043" w:type="dxa"/>
            <w:vAlign w:val="center"/>
          </w:tcPr>
          <w:p w14:paraId="1E42F768">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保证金</w:t>
            </w:r>
          </w:p>
          <w:p w14:paraId="1A9D6DE1">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（元）</w:t>
            </w:r>
          </w:p>
        </w:tc>
        <w:tc>
          <w:tcPr>
            <w:tcW w:w="1101" w:type="dxa"/>
            <w:vAlign w:val="center"/>
          </w:tcPr>
          <w:p w14:paraId="02A64CE7">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租赁期限</w:t>
            </w:r>
          </w:p>
        </w:tc>
        <w:tc>
          <w:tcPr>
            <w:tcW w:w="1388" w:type="dxa"/>
            <w:vAlign w:val="center"/>
          </w:tcPr>
          <w:p w14:paraId="257C5417">
            <w:pPr>
              <w:spacing w:line="260" w:lineRule="exact"/>
              <w:ind w:right="20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现状</w:t>
            </w:r>
          </w:p>
        </w:tc>
      </w:tr>
      <w:tr w14:paraId="02FFB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7" w:hRule="atLeast"/>
        </w:trPr>
        <w:tc>
          <w:tcPr>
            <w:tcW w:w="712" w:type="dxa"/>
            <w:vAlign w:val="center"/>
          </w:tcPr>
          <w:p w14:paraId="3CC97171">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1</w:t>
            </w:r>
          </w:p>
        </w:tc>
        <w:tc>
          <w:tcPr>
            <w:tcW w:w="1716" w:type="dxa"/>
            <w:vAlign w:val="center"/>
          </w:tcPr>
          <w:p w14:paraId="2FA7CB0B">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eastAsia="zh-CN" w:bidi="zh-CN"/>
              </w:rPr>
              <w:t xml:space="preserve">镇海区招宝山街道包兴路13号405室 </w:t>
            </w:r>
          </w:p>
          <w:p w14:paraId="4B109532">
            <w:pPr>
              <w:jc w:val="center"/>
              <w:rPr>
                <w:rFonts w:hint="default" w:ascii="宋体" w:hAnsi="宋体" w:cs="宋体"/>
                <w:color w:val="auto"/>
                <w:szCs w:val="21"/>
                <w:highlight w:val="none"/>
                <w:lang w:val="en-US" w:eastAsia="zh-CN" w:bidi="zh-CN"/>
              </w:rPr>
            </w:pPr>
          </w:p>
        </w:tc>
        <w:tc>
          <w:tcPr>
            <w:tcW w:w="945" w:type="dxa"/>
            <w:vAlign w:val="center"/>
          </w:tcPr>
          <w:p w14:paraId="0194B4A1">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住宅</w:t>
            </w:r>
          </w:p>
        </w:tc>
        <w:tc>
          <w:tcPr>
            <w:tcW w:w="1467" w:type="dxa"/>
            <w:vAlign w:val="center"/>
          </w:tcPr>
          <w:p w14:paraId="282BA92D">
            <w:pPr>
              <w:jc w:val="center"/>
              <w:rPr>
                <w:rFonts w:hint="default" w:ascii="宋体" w:hAnsi="宋体" w:cs="宋体"/>
                <w:color w:val="auto"/>
                <w:szCs w:val="21"/>
                <w:highlight w:val="none"/>
                <w:lang w:val="en-US" w:eastAsia="zh-CN" w:bidi="zh-CN"/>
              </w:rPr>
            </w:pPr>
            <w:r>
              <w:rPr>
                <w:rFonts w:hint="eastAsia" w:ascii="宋体" w:hAnsi="宋体" w:cs="宋体"/>
                <w:color w:val="auto"/>
                <w:szCs w:val="21"/>
                <w:highlight w:val="none"/>
                <w:lang w:val="en-US" w:eastAsia="zh-CN" w:bidi="zh-CN"/>
              </w:rPr>
              <w:t>57.12</w:t>
            </w:r>
          </w:p>
        </w:tc>
        <w:tc>
          <w:tcPr>
            <w:tcW w:w="1250" w:type="dxa"/>
            <w:vAlign w:val="center"/>
          </w:tcPr>
          <w:p w14:paraId="538D0F71">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10710</w:t>
            </w:r>
          </w:p>
        </w:tc>
        <w:tc>
          <w:tcPr>
            <w:tcW w:w="1043" w:type="dxa"/>
            <w:vAlign w:val="center"/>
          </w:tcPr>
          <w:p w14:paraId="0D318B26">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2000</w:t>
            </w:r>
          </w:p>
        </w:tc>
        <w:tc>
          <w:tcPr>
            <w:tcW w:w="1101" w:type="dxa"/>
            <w:vAlign w:val="center"/>
          </w:tcPr>
          <w:p w14:paraId="526302C0">
            <w:pPr>
              <w:widowControl/>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3年</w:t>
            </w:r>
          </w:p>
        </w:tc>
        <w:tc>
          <w:tcPr>
            <w:tcW w:w="1388" w:type="dxa"/>
            <w:vAlign w:val="center"/>
          </w:tcPr>
          <w:p w14:paraId="03022B5A">
            <w:pPr>
              <w:widowControl/>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空置</w:t>
            </w:r>
          </w:p>
        </w:tc>
      </w:tr>
      <w:tr w14:paraId="7EFF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12" w:type="dxa"/>
            <w:vAlign w:val="center"/>
          </w:tcPr>
          <w:p w14:paraId="20C25505">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2</w:t>
            </w:r>
          </w:p>
        </w:tc>
        <w:tc>
          <w:tcPr>
            <w:tcW w:w="1716" w:type="dxa"/>
            <w:vAlign w:val="center"/>
          </w:tcPr>
          <w:p w14:paraId="719781D9">
            <w:pPr>
              <w:spacing w:line="260" w:lineRule="exact"/>
              <w:ind w:right="20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镇海区招宝山街道三角地19-21（单号）</w:t>
            </w:r>
          </w:p>
        </w:tc>
        <w:tc>
          <w:tcPr>
            <w:tcW w:w="945" w:type="dxa"/>
            <w:vAlign w:val="center"/>
          </w:tcPr>
          <w:p w14:paraId="6BC718D6">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商业</w:t>
            </w:r>
          </w:p>
        </w:tc>
        <w:tc>
          <w:tcPr>
            <w:tcW w:w="1467" w:type="dxa"/>
            <w:vAlign w:val="center"/>
          </w:tcPr>
          <w:p w14:paraId="03DC537E">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106.35</w:t>
            </w:r>
          </w:p>
        </w:tc>
        <w:tc>
          <w:tcPr>
            <w:tcW w:w="1250" w:type="dxa"/>
            <w:vAlign w:val="center"/>
          </w:tcPr>
          <w:p w14:paraId="1D068381">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67770</w:t>
            </w:r>
          </w:p>
        </w:tc>
        <w:tc>
          <w:tcPr>
            <w:tcW w:w="1043" w:type="dxa"/>
            <w:vAlign w:val="center"/>
          </w:tcPr>
          <w:p w14:paraId="4D0ADD4C">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10000</w:t>
            </w:r>
          </w:p>
        </w:tc>
        <w:tc>
          <w:tcPr>
            <w:tcW w:w="1101" w:type="dxa"/>
            <w:vAlign w:val="center"/>
          </w:tcPr>
          <w:p w14:paraId="16893FC0">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3年</w:t>
            </w:r>
          </w:p>
        </w:tc>
        <w:tc>
          <w:tcPr>
            <w:tcW w:w="1388" w:type="dxa"/>
            <w:vAlign w:val="center"/>
          </w:tcPr>
          <w:p w14:paraId="087DA26C">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空置</w:t>
            </w:r>
          </w:p>
        </w:tc>
      </w:tr>
      <w:tr w14:paraId="3558A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712" w:type="dxa"/>
            <w:vAlign w:val="center"/>
          </w:tcPr>
          <w:p w14:paraId="7E9B0C19">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1716" w:type="dxa"/>
            <w:vAlign w:val="center"/>
          </w:tcPr>
          <w:p w14:paraId="3220AB28">
            <w:pPr>
              <w:spacing w:line="260" w:lineRule="exact"/>
              <w:ind w:right="200"/>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镇海区招宝山街道三角地23（单号）</w:t>
            </w:r>
          </w:p>
        </w:tc>
        <w:tc>
          <w:tcPr>
            <w:tcW w:w="945" w:type="dxa"/>
            <w:vAlign w:val="center"/>
          </w:tcPr>
          <w:p w14:paraId="07C4B8AE">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商业</w:t>
            </w:r>
          </w:p>
        </w:tc>
        <w:tc>
          <w:tcPr>
            <w:tcW w:w="1467" w:type="dxa"/>
            <w:vAlign w:val="center"/>
          </w:tcPr>
          <w:p w14:paraId="1D0F6311">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94.31</w:t>
            </w:r>
          </w:p>
        </w:tc>
        <w:tc>
          <w:tcPr>
            <w:tcW w:w="1250" w:type="dxa"/>
            <w:vAlign w:val="center"/>
          </w:tcPr>
          <w:p w14:paraId="11BCC825">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54810</w:t>
            </w:r>
          </w:p>
        </w:tc>
        <w:tc>
          <w:tcPr>
            <w:tcW w:w="1043" w:type="dxa"/>
            <w:vAlign w:val="center"/>
          </w:tcPr>
          <w:p w14:paraId="29D5C8DE">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10000</w:t>
            </w:r>
          </w:p>
        </w:tc>
        <w:tc>
          <w:tcPr>
            <w:tcW w:w="1101" w:type="dxa"/>
            <w:vAlign w:val="center"/>
          </w:tcPr>
          <w:p w14:paraId="65740358">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3年</w:t>
            </w:r>
          </w:p>
        </w:tc>
        <w:tc>
          <w:tcPr>
            <w:tcW w:w="1388" w:type="dxa"/>
            <w:vAlign w:val="center"/>
          </w:tcPr>
          <w:p w14:paraId="55A822B1">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空置</w:t>
            </w:r>
          </w:p>
        </w:tc>
      </w:tr>
    </w:tbl>
    <w:p w14:paraId="5F5BE65D">
      <w:pPr>
        <w:spacing w:line="420" w:lineRule="exact"/>
        <w:ind w:firstLine="482" w:firstLineChars="200"/>
        <w:rPr>
          <w:rFonts w:hint="eastAsia" w:ascii="宋体" w:hAnsi="宋体"/>
          <w:b/>
          <w:color w:val="auto"/>
          <w:sz w:val="24"/>
          <w:szCs w:val="24"/>
        </w:rPr>
      </w:pPr>
    </w:p>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4</w:t>
      </w:r>
      <w:r>
        <w:rPr>
          <w:rFonts w:hint="eastAsia" w:ascii="宋体" w:hAnsi="宋体" w:eastAsia="宋体" w:cs="宋体"/>
          <w:color w:val="auto"/>
          <w:sz w:val="24"/>
        </w:rPr>
        <w:t>月</w:t>
      </w:r>
      <w:r>
        <w:rPr>
          <w:rFonts w:hint="eastAsia" w:ascii="宋体" w:hAnsi="宋体" w:cs="宋体"/>
          <w:color w:val="auto"/>
          <w:sz w:val="24"/>
          <w:lang w:val="en-US" w:eastAsia="zh-CN"/>
        </w:rPr>
        <w:t>2</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2CDA17F">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w:t>
      </w:r>
      <w:r>
        <w:rPr>
          <w:rFonts w:hint="eastAsia" w:ascii="宋体" w:hAnsi="宋体" w:cs="宋体"/>
          <w:color w:val="auto"/>
          <w:sz w:val="24"/>
          <w:szCs w:val="24"/>
          <w:lang w:eastAsia="zh-CN"/>
        </w:rPr>
        <w:t>、</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BFF7B32">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color w:val="auto"/>
          <w:spacing w:val="-4"/>
          <w:sz w:val="24"/>
          <w:szCs w:val="24"/>
          <w:u w:val="single"/>
          <w:lang w:eastAsia="zh-CN"/>
        </w:rPr>
        <w:t>买受人（</w:t>
      </w:r>
      <w:r>
        <w:rPr>
          <w:rFonts w:hint="eastAsia" w:ascii="宋体" w:hAnsi="宋体" w:eastAsia="宋体" w:cs="宋体"/>
          <w:color w:val="auto"/>
          <w:spacing w:val="-4"/>
          <w:sz w:val="24"/>
          <w:szCs w:val="24"/>
          <w:u w:val="single"/>
        </w:rPr>
        <w:t>承租人</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rPr>
        <w:t>必须于成交之日起</w:t>
      </w:r>
      <w:r>
        <w:rPr>
          <w:rFonts w:hint="eastAsia" w:ascii="宋体" w:hAnsi="宋体" w:cs="宋体"/>
          <w:color w:val="auto"/>
          <w:spacing w:val="-4"/>
          <w:sz w:val="24"/>
          <w:szCs w:val="24"/>
          <w:u w:val="single"/>
          <w:lang w:val="en-US" w:eastAsia="zh-CN"/>
        </w:rPr>
        <w:t>10</w:t>
      </w:r>
      <w:r>
        <w:rPr>
          <w:rFonts w:hint="eastAsia" w:ascii="宋体" w:hAnsi="宋体" w:eastAsia="宋体" w:cs="宋体"/>
          <w:color w:val="auto"/>
          <w:spacing w:val="-4"/>
          <w:sz w:val="24"/>
          <w:szCs w:val="24"/>
          <w:u w:val="single"/>
        </w:rPr>
        <w:t>日内将首轮租金和履约保证金（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cs="宋体"/>
          <w:b/>
          <w:bCs/>
          <w:color w:val="auto"/>
          <w:kern w:val="0"/>
          <w:sz w:val="24"/>
          <w:szCs w:val="24"/>
          <w:u w:val="single"/>
          <w:lang w:eastAsia="zh-CN"/>
        </w:rPr>
        <w:t>年租金的百分之十</w:t>
      </w:r>
      <w:r>
        <w:rPr>
          <w:rFonts w:hint="eastAsia" w:ascii="宋体" w:hAnsi="宋体" w:eastAsia="宋体" w:cs="宋体"/>
          <w:b/>
          <w:bCs/>
          <w:color w:val="auto"/>
          <w:kern w:val="0"/>
          <w:sz w:val="24"/>
          <w:szCs w:val="24"/>
          <w:u w:val="single"/>
        </w:rPr>
        <w:t>）</w:t>
      </w:r>
      <w:r>
        <w:rPr>
          <w:rFonts w:hint="eastAsia" w:ascii="宋体" w:hAnsi="宋体" w:eastAsia="宋体" w:cs="宋体"/>
          <w:spacing w:val="-4"/>
          <w:sz w:val="24"/>
          <w:szCs w:val="24"/>
        </w:rPr>
        <w:t>直接付至委托人（出租人）指定帐户</w:t>
      </w:r>
      <w:r>
        <w:rPr>
          <w:rFonts w:hint="eastAsia" w:ascii="宋体" w:hAnsi="宋体" w:cs="宋体"/>
          <w:spacing w:val="-4"/>
          <w:sz w:val="24"/>
          <w:szCs w:val="24"/>
        </w:rPr>
        <w:t>：</w:t>
      </w:r>
      <w:r>
        <w:rPr>
          <w:rFonts w:hint="eastAsia" w:ascii="宋体" w:hAnsi="宋体"/>
          <w:sz w:val="24"/>
          <w:u w:val="single"/>
        </w:rPr>
        <w:t>名</w:t>
      </w:r>
      <w:r>
        <w:rPr>
          <w:rFonts w:hint="eastAsia" w:ascii="宋体" w:hAnsi="宋体" w:eastAsia="宋体" w:cs="宋体"/>
          <w:spacing w:val="-4"/>
          <w:sz w:val="24"/>
          <w:szCs w:val="24"/>
          <w:u w:val="single"/>
        </w:rPr>
        <w:t>称:</w:t>
      </w:r>
      <w:r>
        <w:rPr>
          <w:rFonts w:hint="eastAsia" w:ascii="宋体" w:hAnsi="宋体" w:eastAsia="宋体" w:cs="宋体"/>
          <w:spacing w:val="-4"/>
          <w:sz w:val="24"/>
          <w:szCs w:val="24"/>
          <w:u w:val="single"/>
          <w:lang w:eastAsia="zh-CN"/>
        </w:rPr>
        <w:t>宁波市镇海围垦工程有限公司，开户行：农行镇海支行，账号：</w:t>
      </w:r>
      <w:r>
        <w:rPr>
          <w:rFonts w:hint="eastAsia" w:ascii="宋体" w:hAnsi="宋体" w:eastAsia="宋体" w:cs="宋体"/>
          <w:spacing w:val="-4"/>
          <w:sz w:val="24"/>
          <w:szCs w:val="24"/>
          <w:u w:val="single"/>
          <w:lang w:val="en-US" w:eastAsia="zh-CN"/>
        </w:rPr>
        <w:t>39252001040001300</w:t>
      </w:r>
      <w:r>
        <w:rPr>
          <w:rFonts w:hint="eastAsia" w:ascii="宋体" w:hAnsi="宋体" w:eastAsia="宋体" w:cs="宋体"/>
          <w:spacing w:val="-4"/>
          <w:sz w:val="24"/>
          <w:szCs w:val="24"/>
          <w:u w:val="single"/>
        </w:rPr>
        <w:t>。</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《房屋土地租赁合同》、《出租资产安全协议》</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3C68AF33">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20</w:t>
      </w:r>
      <w:bookmarkStart w:id="6" w:name="_GoBack"/>
      <w:bookmarkEnd w:id="6"/>
      <w:r>
        <w:rPr>
          <w:rFonts w:hint="eastAsia" w:ascii="宋体" w:hAnsi="宋体" w:eastAsia="宋体" w:cs="宋体"/>
          <w:color w:val="auto"/>
          <w:sz w:val="24"/>
          <w:szCs w:val="24"/>
        </w:rPr>
        <w:t>日</w:t>
      </w:r>
    </w:p>
    <w:p w14:paraId="3AAC6F15">
      <w:pPr>
        <w:adjustRightInd w:val="0"/>
        <w:snapToGrid w:val="0"/>
        <w:spacing w:line="560" w:lineRule="exact"/>
        <w:jc w:val="center"/>
        <w:rPr>
          <w:rFonts w:ascii="仿宋_GB2312" w:hAnsi="仿宋_GB2312" w:eastAsia="仿宋_GB2312" w:cs="仿宋_GB2312"/>
          <w:color w:val="auto"/>
          <w:sz w:val="32"/>
          <w:szCs w:val="32"/>
          <w:lang w:eastAsia="zh-CN"/>
        </w:rPr>
      </w:pPr>
      <w:r>
        <w:rPr>
          <w:rFonts w:hint="default" w:ascii="仿宋_GB2312" w:hAnsi="仿宋_GB2312" w:eastAsia="仿宋_GB2312" w:cs="仿宋_GB2312"/>
          <w:color w:val="auto"/>
          <w:sz w:val="32"/>
          <w:szCs w:val="32"/>
          <w:lang w:val="en-US" w:eastAsia="zh-CN"/>
        </w:rPr>
        <w:t xml:space="preserve">                             </w:t>
      </w:r>
      <w:r>
        <w:rPr>
          <w:rFonts w:ascii="仿宋_GB2312" w:hAnsi="仿宋_GB2312" w:eastAsia="仿宋_GB2312" w:cs="仿宋_GB2312"/>
          <w:color w:val="auto"/>
          <w:sz w:val="32"/>
          <w:szCs w:val="32"/>
          <w:lang w:eastAsia="zh-CN"/>
        </w:rPr>
        <w:t>合同编号</w:t>
      </w:r>
      <w:r>
        <w:rPr>
          <w:rFonts w:hint="eastAsia" w:ascii="仿宋_GB2312" w:hAnsi="仿宋_GB2312" w:eastAsia="仿宋_GB2312" w:cs="仿宋_GB2312"/>
          <w:color w:val="auto"/>
          <w:sz w:val="32"/>
          <w:szCs w:val="32"/>
          <w:lang w:eastAsia="zh-CN"/>
        </w:rPr>
        <w:t xml:space="preserve">：    </w:t>
      </w:r>
    </w:p>
    <w:p w14:paraId="1CEE6DE0">
      <w:pPr>
        <w:adjustRightInd w:val="0"/>
        <w:snapToGrid w:val="0"/>
        <w:spacing w:after="120" w:afterLines="50" w:line="560" w:lineRule="exact"/>
        <w:jc w:val="center"/>
        <w:rPr>
          <w:rFonts w:ascii="方正小标宋简体" w:hAnsi="方正小标宋简体" w:eastAsia="方正小标宋简体" w:cs="Helvetica"/>
          <w:bCs/>
          <w:color w:val="auto"/>
          <w:sz w:val="44"/>
          <w:szCs w:val="44"/>
          <w:lang w:eastAsia="zh-CN"/>
        </w:rPr>
      </w:pPr>
      <w:r>
        <w:rPr>
          <w:rFonts w:hint="eastAsia" w:ascii="方正小标宋简体" w:hAnsi="方正小标宋简体" w:eastAsia="方正小标宋简体" w:cs="Helvetica"/>
          <w:bCs/>
          <w:color w:val="auto"/>
          <w:sz w:val="44"/>
          <w:szCs w:val="44"/>
          <w:lang w:eastAsia="zh-CN"/>
        </w:rPr>
        <w:t>房屋（土地）租赁合同</w:t>
      </w:r>
    </w:p>
    <w:p w14:paraId="740BD222">
      <w:pPr>
        <w:adjustRightInd w:val="0"/>
        <w:snapToGrid w:val="0"/>
        <w:spacing w:line="560" w:lineRule="exact"/>
        <w:jc w:val="both"/>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出租方：</w:t>
      </w:r>
      <w:r>
        <w:rPr>
          <w:rFonts w:hint="eastAsia" w:ascii="仿宋_GB2312" w:hAnsi="仿宋" w:eastAsia="仿宋_GB2312"/>
          <w:color w:val="auto"/>
          <w:sz w:val="32"/>
          <w:szCs w:val="32"/>
          <w:u w:val="none"/>
          <w:lang w:val="en-US" w:eastAsia="zh-CN"/>
        </w:rPr>
        <w:t xml:space="preserve">                              </w:t>
      </w:r>
      <w:r>
        <w:rPr>
          <w:rFonts w:hint="eastAsia" w:ascii="仿宋_GB2312" w:hAnsi="仿宋" w:eastAsia="仿宋_GB2312"/>
          <w:color w:val="auto"/>
          <w:sz w:val="32"/>
          <w:szCs w:val="32"/>
          <w:lang w:eastAsia="zh-CN"/>
        </w:rPr>
        <w:t>（以下简称</w:t>
      </w:r>
      <w:r>
        <w:rPr>
          <w:rFonts w:hint="eastAsia" w:ascii="仿宋_GB2312" w:hAnsi="仿宋" w:eastAsia="仿宋_GB2312"/>
          <w:color w:val="auto"/>
          <w:sz w:val="32"/>
          <w:szCs w:val="32"/>
          <w:lang w:val="en-US" w:eastAsia="zh-CN"/>
        </w:rPr>
        <w:t>甲</w:t>
      </w:r>
      <w:r>
        <w:rPr>
          <w:rFonts w:hint="eastAsia" w:ascii="仿宋_GB2312" w:hAnsi="仿宋" w:eastAsia="仿宋_GB2312"/>
          <w:color w:val="auto"/>
          <w:sz w:val="32"/>
          <w:szCs w:val="32"/>
          <w:lang w:eastAsia="zh-CN"/>
        </w:rPr>
        <w:t>方）</w:t>
      </w:r>
    </w:p>
    <w:p w14:paraId="0D2ACA0D">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统一社会信用代码：</w:t>
      </w:r>
    </w:p>
    <w:p w14:paraId="431685CB">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0BB4D6BE">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联系电话：</w:t>
      </w:r>
    </w:p>
    <w:p w14:paraId="31C59C0F">
      <w:pPr>
        <w:adjustRightInd w:val="0"/>
        <w:snapToGrid w:val="0"/>
        <w:spacing w:line="560" w:lineRule="exact"/>
        <w:jc w:val="both"/>
        <w:rPr>
          <w:rFonts w:ascii="仿宋_GB2312" w:hAnsi="仿宋" w:eastAsia="仿宋_GB2312"/>
          <w:color w:val="auto"/>
          <w:sz w:val="32"/>
          <w:szCs w:val="32"/>
          <w:lang w:eastAsia="zh-CN"/>
        </w:rPr>
      </w:pPr>
    </w:p>
    <w:p w14:paraId="0B1C67AE">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r>
        <w:rPr>
          <w:rFonts w:hint="eastAsia" w:ascii="仿宋_GB2312" w:hAnsi="仿宋" w:eastAsia="仿宋_GB2312"/>
          <w:color w:val="auto"/>
          <w:sz w:val="32"/>
          <w:szCs w:val="32"/>
          <w:u w:val="none"/>
          <w:lang w:eastAsia="zh-CN"/>
        </w:rPr>
        <w:t xml:space="preserve">                             </w:t>
      </w:r>
      <w:r>
        <w:rPr>
          <w:rFonts w:hint="eastAsia" w:ascii="仿宋_GB2312" w:hAnsi="仿宋" w:eastAsia="仿宋_GB2312"/>
          <w:color w:val="auto"/>
          <w:sz w:val="32"/>
          <w:szCs w:val="32"/>
          <w:lang w:eastAsia="zh-CN"/>
        </w:rPr>
        <w:t>（以下简称乙方）</w:t>
      </w:r>
    </w:p>
    <w:p w14:paraId="601606CF">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统一社会信用代码</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(身份证号):</w:t>
      </w:r>
    </w:p>
    <w:p w14:paraId="7EBBD99B">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3886E746">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联系电话：</w:t>
      </w:r>
    </w:p>
    <w:p w14:paraId="10327EE0">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乙方根据</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取得甲方出租资产的承租权，根据《中华人民共和国民法典》、《镇海区国有企业经营性资产租赁管理办法》和省、市、区有关规定及甲方在资产招租中的有关约定，为保障双方合法权益，经双方协商一致，现就资产租赁事宜达成如下协议：</w:t>
      </w:r>
    </w:p>
    <w:p w14:paraId="5B1D91D1">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第一条 资产基本情况</w:t>
      </w:r>
    </w:p>
    <w:p w14:paraId="32D87D1E">
      <w:pPr>
        <w:adjustRightInd w:val="0"/>
        <w:snapToGrid w:val="0"/>
        <w:spacing w:line="560" w:lineRule="exact"/>
        <w:ind w:left="420" w:firstLine="217" w:firstLineChars="68"/>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（一）甲方拟出租资产坐落于</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，租赁资产建筑面积</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平方米，土地面积</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亩，租赁资产用途</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。（附红线标注的资产平面图与权证证明）</w:t>
      </w:r>
    </w:p>
    <w:p w14:paraId="76E3D15E">
      <w:pPr>
        <w:adjustRightInd w:val="0"/>
        <w:snapToGrid w:val="0"/>
        <w:spacing w:line="560" w:lineRule="exact"/>
        <w:ind w:firstLine="640" w:firstLineChars="200"/>
        <w:jc w:val="both"/>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lang w:eastAsia="zh-CN"/>
        </w:rPr>
        <w:t>（二）装修、设备情况：</w:t>
      </w:r>
      <w:r>
        <w:rPr>
          <w:rFonts w:hint="eastAsia" w:ascii="仿宋_GB2312" w:hAnsi="仿宋" w:eastAsia="仿宋_GB2312"/>
          <w:color w:val="auto"/>
          <w:sz w:val="32"/>
          <w:szCs w:val="32"/>
          <w:u w:val="single"/>
          <w:lang w:eastAsia="zh-CN"/>
        </w:rPr>
        <w:t xml:space="preserve">                          </w:t>
      </w:r>
    </w:p>
    <w:p w14:paraId="01E0B71F">
      <w:pPr>
        <w:adjustRightInd w:val="0"/>
        <w:snapToGrid w:val="0"/>
        <w:spacing w:line="560" w:lineRule="exact"/>
        <w:jc w:val="both"/>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u w:val="single"/>
          <w:lang w:eastAsia="zh-CN"/>
        </w:rPr>
        <w:t xml:space="preserve">                                                    </w:t>
      </w:r>
    </w:p>
    <w:p w14:paraId="6B7EBBD5">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（三）甲方已明确告知该房屋(土地)的性质、产权问题、用途等相关情况且乙方对甲方上述出租的资产作了充分的了解且明确认可。</w:t>
      </w:r>
    </w:p>
    <w:p w14:paraId="73AA4EC7">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7FDE5E06">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第二条 资产用途</w:t>
      </w:r>
    </w:p>
    <w:p w14:paraId="7C2ACC62">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乙方向甲方承诺，租赁该资产仅作为</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使用。除双方另有约定外，乙方不得随意改变资产用途。</w:t>
      </w:r>
    </w:p>
    <w:p w14:paraId="6EB15F77">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第三条 租赁期限</w:t>
      </w:r>
    </w:p>
    <w:p w14:paraId="774D5D5C">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（一）租赁期限自</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日止（其中</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日为装修期，免收租金）。</w:t>
      </w:r>
    </w:p>
    <w:p w14:paraId="4F14A349">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（二）甲方按现状交付，乙方应于</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日接收该房屋(土地)，乙方未按照交付日期进行接收、办理接收手续的，视为甲方已按照合同约定以及约定的日期完成房屋(土地)交付。</w:t>
      </w:r>
    </w:p>
    <w:p w14:paraId="6178B0FD">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第四条 租赁履约保证金</w:t>
      </w:r>
    </w:p>
    <w:p w14:paraId="4E07AB50">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（一）为保证合同的履行，乙方在合同签订之日起</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u w:val="none"/>
          <w:lang w:eastAsia="zh-CN"/>
        </w:rPr>
        <w:t>个工作</w:t>
      </w:r>
      <w:r>
        <w:rPr>
          <w:rFonts w:hint="eastAsia" w:ascii="仿宋_GB2312" w:hAnsi="仿宋" w:eastAsia="仿宋_GB2312"/>
          <w:color w:val="auto"/>
          <w:sz w:val="32"/>
          <w:szCs w:val="32"/>
          <w:lang w:eastAsia="zh-CN"/>
        </w:rPr>
        <w:t>日内向甲方支付履约保证金计人民币</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）。本合同</w:t>
      </w:r>
      <w:r>
        <w:rPr>
          <w:rFonts w:ascii="仿宋_GB2312" w:hAnsi="仿宋" w:eastAsia="仿宋_GB2312"/>
          <w:color w:val="auto"/>
          <w:sz w:val="32"/>
          <w:szCs w:val="32"/>
          <w:lang w:eastAsia="zh-CN"/>
        </w:rPr>
        <w:t>到期</w:t>
      </w:r>
      <w:r>
        <w:rPr>
          <w:rFonts w:hint="eastAsia" w:ascii="仿宋_GB2312" w:hAnsi="仿宋" w:eastAsia="仿宋_GB2312"/>
          <w:color w:val="auto"/>
          <w:sz w:val="32"/>
          <w:szCs w:val="32"/>
          <w:lang w:eastAsia="zh-CN"/>
        </w:rPr>
        <w:t>终止后，经甲方查实乙方无相关欠缴费用和其他应付未付款项或其他未履行事项以及无违约情形后，履约保证金</w:t>
      </w:r>
      <w:r>
        <w:rPr>
          <w:rFonts w:ascii="仿宋_GB2312" w:hAnsi="仿宋" w:eastAsia="仿宋_GB2312"/>
          <w:color w:val="auto"/>
          <w:sz w:val="32"/>
          <w:szCs w:val="32"/>
          <w:lang w:eastAsia="zh-CN"/>
        </w:rPr>
        <w:t>在</w:t>
      </w:r>
      <w:r>
        <w:rPr>
          <w:rFonts w:hint="eastAsia" w:ascii="仿宋_GB2312" w:hAnsi="仿宋" w:eastAsia="仿宋_GB2312"/>
          <w:color w:val="auto"/>
          <w:sz w:val="32"/>
          <w:szCs w:val="32"/>
          <w:lang w:eastAsia="zh-CN"/>
        </w:rPr>
        <w:t>10</w:t>
      </w:r>
      <w:r>
        <w:rPr>
          <w:rFonts w:ascii="仿宋_GB2312" w:hAnsi="仿宋" w:eastAsia="仿宋_GB2312"/>
          <w:color w:val="auto"/>
          <w:sz w:val="32"/>
          <w:szCs w:val="32"/>
          <w:lang w:eastAsia="zh-CN"/>
        </w:rPr>
        <w:t>个工作日内</w:t>
      </w:r>
      <w:r>
        <w:rPr>
          <w:rFonts w:hint="eastAsia" w:ascii="仿宋_GB2312" w:hAnsi="仿宋" w:eastAsia="仿宋_GB2312"/>
          <w:color w:val="auto"/>
          <w:sz w:val="32"/>
          <w:szCs w:val="32"/>
          <w:lang w:eastAsia="zh-CN"/>
        </w:rPr>
        <w:t>无息退还乙方。</w:t>
      </w:r>
    </w:p>
    <w:p w14:paraId="639B9016">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（二）乙方未按时支付有关费用的，甲方通知乙方后有权从该履约保证金中扣减如下款项：</w:t>
      </w:r>
    </w:p>
    <w:p w14:paraId="1A78A8E8">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1、乙方及其相关人员过错造成甲方的损失（包括但不限于甲方因乙方违约行为遭受的政府部门的处罚及名誉商誉损失等）；</w:t>
      </w:r>
    </w:p>
    <w:p w14:paraId="22AD17FA">
      <w:pPr>
        <w:adjustRightInd w:val="0"/>
        <w:snapToGrid w:val="0"/>
        <w:spacing w:line="560" w:lineRule="exact"/>
        <w:ind w:firstLine="640" w:firstLineChars="200"/>
        <w:jc w:val="both"/>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2、乙方依据本合同支付的违约金、赔偿损失等；</w:t>
      </w:r>
    </w:p>
    <w:p w14:paraId="50C11892">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3、欠付租金及与本合同相关的其他费用。</w:t>
      </w:r>
    </w:p>
    <w:p w14:paraId="6907A210">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如履约保证金不足以支付上述费用，甲方有权就不足部分继续向乙方进行追讨。本合同履行过程中，甲方以履约保证金抵扣上述款项后，乙方应在收到催缴通知之日起10个工作日内补足租赁履约保证金，否则，每延迟一天，按应收额的万分之五支付违约金，超过20个工作日的，甲方有权解除本合同并要求乙方赔偿甲方所有损失。</w:t>
      </w:r>
    </w:p>
    <w:p w14:paraId="2CFAE048">
      <w:pPr>
        <w:adjustRightInd w:val="0"/>
        <w:snapToGrid w:val="0"/>
        <w:spacing w:line="560" w:lineRule="exact"/>
        <w:ind w:firstLine="640" w:firstLineChars="20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第五条 租金及付款方式</w:t>
      </w:r>
    </w:p>
    <w:p w14:paraId="18F97380">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（一）该资产年租金含税为人民币</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不含税为</w:t>
      </w:r>
      <w:r>
        <w:rPr>
          <w:rFonts w:hint="eastAsia" w:ascii="仿宋_GB2312" w:hAnsi="仿宋" w:eastAsia="仿宋_GB2312"/>
          <w:color w:val="auto"/>
          <w:sz w:val="32"/>
          <w:szCs w:val="32"/>
          <w:lang w:eastAsia="zh-CN"/>
        </w:rPr>
        <w:t>人民币</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不含税价在合同租期内不作调整</w:t>
      </w:r>
      <w:r>
        <w:rPr>
          <w:rFonts w:hint="eastAsia" w:ascii="仿宋_GB2312" w:hAnsi="仿宋" w:eastAsia="仿宋_GB2312"/>
          <w:color w:val="auto"/>
          <w:sz w:val="32"/>
          <w:szCs w:val="32"/>
          <w:lang w:eastAsia="zh-CN"/>
        </w:rPr>
        <w:t>。出租资产先付款后使用，半年一付原则执行，在此合同签订之日起</w:t>
      </w:r>
      <w:r>
        <w:rPr>
          <w:rFonts w:hint="eastAsia" w:ascii="仿宋_GB2312" w:hAnsi="仿宋" w:eastAsia="仿宋_GB2312"/>
          <w:color w:val="auto"/>
          <w:sz w:val="32"/>
          <w:szCs w:val="32"/>
          <w:u w:val="single"/>
          <w:lang w:eastAsia="zh-CN"/>
        </w:rPr>
        <w:t>_10_</w:t>
      </w:r>
      <w:r>
        <w:rPr>
          <w:rFonts w:hint="eastAsia" w:ascii="仿宋_GB2312" w:hAnsi="仿宋" w:eastAsia="仿宋_GB2312"/>
          <w:color w:val="auto"/>
          <w:sz w:val="32"/>
          <w:szCs w:val="32"/>
          <w:lang w:eastAsia="zh-CN"/>
        </w:rPr>
        <w:t>个工作日内乙方付清第一期租金，其他租金在每期开始前</w:t>
      </w:r>
      <w:r>
        <w:rPr>
          <w:rFonts w:hint="eastAsia" w:ascii="仿宋_GB2312" w:hAnsi="仿宋" w:eastAsia="仿宋_GB2312"/>
          <w:color w:val="auto"/>
          <w:sz w:val="32"/>
          <w:szCs w:val="32"/>
          <w:lang w:val="en-US" w:eastAsia="zh-CN"/>
        </w:rPr>
        <w:t>10日</w:t>
      </w:r>
      <w:r>
        <w:rPr>
          <w:rFonts w:hint="eastAsia" w:ascii="仿宋_GB2312" w:hAnsi="仿宋" w:eastAsia="仿宋_GB2312"/>
          <w:color w:val="auto"/>
          <w:sz w:val="32"/>
          <w:szCs w:val="32"/>
          <w:lang w:eastAsia="zh-CN"/>
        </w:rPr>
        <w:t>内付清。</w:t>
      </w:r>
    </w:p>
    <w:p w14:paraId="476B1036">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（二）乙方所有租金、履约保证金等款项均应以银行转账方式支付至甲方指定的下列银行账户：</w:t>
      </w:r>
    </w:p>
    <w:p w14:paraId="72F667DE">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  名：</w:t>
      </w:r>
    </w:p>
    <w:p w14:paraId="4385605A">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开户行：</w:t>
      </w:r>
    </w:p>
    <w:p w14:paraId="418C0602">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纳税人识别号：</w:t>
      </w:r>
    </w:p>
    <w:p w14:paraId="3A4B4BEB">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52E42C18">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帐号：</w:t>
      </w:r>
    </w:p>
    <w:p w14:paraId="18AD7E9F">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（三）乙方支付租金后，甲方应当向乙方提供等额、合法有效的</w:t>
      </w:r>
      <w:r>
        <w:rPr>
          <w:rFonts w:hint="eastAsia" w:ascii="仿宋_GB2312" w:hAnsi="仿宋" w:eastAsia="仿宋_GB2312"/>
          <w:color w:val="auto"/>
          <w:sz w:val="32"/>
          <w:szCs w:val="32"/>
          <w:lang w:val="en-US" w:eastAsia="zh-CN"/>
        </w:rPr>
        <w:t>增值税专用</w:t>
      </w:r>
      <w:r>
        <w:rPr>
          <w:rFonts w:hint="eastAsia" w:ascii="仿宋_GB2312" w:hAnsi="仿宋" w:eastAsia="仿宋_GB2312"/>
          <w:color w:val="auto"/>
          <w:sz w:val="32"/>
          <w:szCs w:val="32"/>
          <w:lang w:eastAsia="zh-CN"/>
        </w:rPr>
        <w:t>发票（租金为含税价，税率为</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w:t>
      </w:r>
      <w:r>
        <w:rPr>
          <w:rFonts w:hint="eastAsia" w:ascii="仿宋_GB2312" w:hAnsi="仿宋" w:eastAsia="仿宋_GB2312" w:cs="Times New Roman"/>
          <w:color w:val="auto"/>
          <w:sz w:val="32"/>
          <w:szCs w:val="32"/>
          <w:lang w:eastAsia="zh-CN"/>
        </w:rPr>
        <w:t>租赁期间若发生国家税率调整的，已支付的租金不进行调整，自下个租赁年度开始适用调整后的新税率，</w:t>
      </w:r>
      <w:r>
        <w:rPr>
          <w:rFonts w:hint="eastAsia" w:ascii="仿宋_GB2312" w:hAnsi="仿宋" w:eastAsia="仿宋_GB2312" w:cs="Times New Roman"/>
          <w:color w:val="auto"/>
          <w:sz w:val="32"/>
          <w:szCs w:val="32"/>
          <w:lang w:val="en-US" w:eastAsia="zh-CN"/>
        </w:rPr>
        <w:t>含税</w:t>
      </w:r>
      <w:r>
        <w:rPr>
          <w:rFonts w:hint="eastAsia" w:ascii="仿宋_GB2312" w:hAnsi="仿宋" w:eastAsia="仿宋_GB2312" w:cs="Times New Roman"/>
          <w:color w:val="auto"/>
          <w:sz w:val="32"/>
          <w:szCs w:val="32"/>
          <w:lang w:eastAsia="zh-CN"/>
        </w:rPr>
        <w:t>租金作相应调整</w:t>
      </w:r>
      <w:r>
        <w:rPr>
          <w:rFonts w:hint="eastAsia" w:ascii="仿宋_GB2312" w:hAnsi="仿宋" w:eastAsia="仿宋_GB2312"/>
          <w:color w:val="auto"/>
          <w:sz w:val="32"/>
          <w:szCs w:val="32"/>
          <w:lang w:eastAsia="zh-CN"/>
        </w:rPr>
        <w:t>。</w:t>
      </w:r>
    </w:p>
    <w:p w14:paraId="533650CE">
      <w:pPr>
        <w:adjustRightInd w:val="0"/>
        <w:snapToGrid w:val="0"/>
        <w:spacing w:line="560" w:lineRule="exact"/>
        <w:ind w:firstLine="640" w:firstLineChars="200"/>
        <w:jc w:val="both"/>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lang w:eastAsia="zh-CN"/>
        </w:rPr>
        <w:t>乙方开票信息：</w:t>
      </w:r>
      <w:r>
        <w:rPr>
          <w:rFonts w:hint="eastAsia" w:ascii="仿宋_GB2312" w:hAnsi="仿宋" w:eastAsia="仿宋_GB2312"/>
          <w:color w:val="auto"/>
          <w:sz w:val="32"/>
          <w:szCs w:val="32"/>
          <w:u w:val="single"/>
          <w:lang w:val="en-US" w:eastAsia="zh-CN"/>
        </w:rPr>
        <w:t xml:space="preserve">                 </w:t>
      </w:r>
    </w:p>
    <w:p w14:paraId="77D78D4C">
      <w:pPr>
        <w:adjustRightInd w:val="0"/>
        <w:snapToGrid w:val="0"/>
        <w:spacing w:line="560" w:lineRule="exact"/>
        <w:ind w:firstLine="640" w:firstLineChars="20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第六条 资产租赁期间的相关费用</w:t>
      </w:r>
    </w:p>
    <w:p w14:paraId="45F1219F">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间，以下费用，除另有约定外，全部由乙方支付，并由乙方承担逾期付款的违约责任。如因乙方欠缴或逾期付款导致甲方承担责任的，甲方有权从履约保证金中直接扣除拖欠费用，并就不足部分向乙方追缴。</w:t>
      </w:r>
    </w:p>
    <w:p w14:paraId="2E8E11F2">
      <w:pPr>
        <w:numPr>
          <w:ilvl w:val="0"/>
          <w:numId w:val="2"/>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租赁资产发生的水电费、燃气费、物业管理费、卫生费、收视费、互联网费、通讯费、电梯费（电梯若产生费用由各层公摊计算）等；</w:t>
      </w:r>
    </w:p>
    <w:p w14:paraId="17A450DE">
      <w:pPr>
        <w:numPr>
          <w:ilvl w:val="0"/>
          <w:numId w:val="2"/>
        </w:numPr>
        <w:adjustRightInd w:val="0"/>
        <w:snapToGrid w:val="0"/>
        <w:spacing w:line="560" w:lineRule="exact"/>
        <w:ind w:firstLine="640" w:firstLineChars="200"/>
        <w:jc w:val="both"/>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其他与资产使用相关的税金或费用。</w:t>
      </w:r>
    </w:p>
    <w:p w14:paraId="71F8A26B">
      <w:p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（二）乙方应对经营活动产生的噪音、废水、废气进行妥善处理，不得为此影响周边居民和单位的正常工作、生活，因环境污染造成的一切损失和责任均由乙方承担。</w:t>
      </w:r>
    </w:p>
    <w:p w14:paraId="25616A42">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第七条 甲方的权利与义务</w:t>
      </w:r>
    </w:p>
    <w:p w14:paraId="509A9757">
      <w:pPr>
        <w:numPr>
          <w:ilvl w:val="0"/>
          <w:numId w:val="3"/>
        </w:numPr>
        <w:adjustRightInd w:val="0"/>
        <w:snapToGrid w:val="0"/>
        <w:spacing w:line="560" w:lineRule="exact"/>
        <w:ind w:firstLine="64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因政策性拆迁或不可抗力（指不可预见、不能避免、不能克服的客观情况）等原因导致资产不能使用时，合同自拆迁公告发布之日或不可抗力发生之日解除，租金按日计算至乙方实际腾退之日，多退少补。资产拆迁权益</w:t>
      </w:r>
      <w:r>
        <w:rPr>
          <w:rFonts w:ascii="仿宋_GB2312" w:hAnsi="仿宋" w:eastAsia="仿宋_GB2312"/>
          <w:color w:val="auto"/>
          <w:sz w:val="32"/>
          <w:szCs w:val="32"/>
          <w:lang w:eastAsia="zh-CN"/>
        </w:rPr>
        <w:t>及</w:t>
      </w:r>
      <w:r>
        <w:rPr>
          <w:rFonts w:hint="eastAsia" w:ascii="仿宋_GB2312" w:hAnsi="仿宋" w:eastAsia="仿宋_GB2312"/>
          <w:color w:val="auto"/>
          <w:sz w:val="32"/>
          <w:szCs w:val="32"/>
          <w:lang w:eastAsia="zh-CN"/>
        </w:rPr>
        <w:t>征收补偿、奖励费等</w:t>
      </w:r>
      <w:r>
        <w:rPr>
          <w:rFonts w:ascii="仿宋_GB2312" w:hAnsi="仿宋" w:eastAsia="仿宋_GB2312"/>
          <w:color w:val="auto"/>
          <w:sz w:val="32"/>
          <w:szCs w:val="32"/>
          <w:lang w:eastAsia="zh-CN"/>
        </w:rPr>
        <w:t>利益</w:t>
      </w:r>
      <w:r>
        <w:rPr>
          <w:rFonts w:hint="eastAsia" w:ascii="仿宋_GB2312" w:hAnsi="仿宋" w:eastAsia="仿宋_GB2312"/>
          <w:color w:val="auto"/>
          <w:sz w:val="32"/>
          <w:szCs w:val="32"/>
          <w:lang w:eastAsia="zh-CN"/>
        </w:rPr>
        <w:t>由甲方享有，但法律、法规规定应当由乙方享有的除外。</w:t>
      </w:r>
    </w:p>
    <w:p w14:paraId="47F20C29">
      <w:pPr>
        <w:numPr>
          <w:ilvl w:val="0"/>
          <w:numId w:val="3"/>
        </w:numPr>
        <w:adjustRightInd w:val="0"/>
        <w:snapToGrid w:val="0"/>
        <w:spacing w:line="560" w:lineRule="exact"/>
        <w:ind w:firstLine="64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甲方因企业发展和公益目的等需要有权随时收回租赁资产且无需承担任何违约责任，租金按日计算至乙方实际腾退之日，多退少补。</w:t>
      </w:r>
    </w:p>
    <w:p w14:paraId="120308C7">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第八条 乙方的权利与义务</w:t>
      </w:r>
    </w:p>
    <w:p w14:paraId="50D8E7CC">
      <w:pPr>
        <w:numPr>
          <w:ilvl w:val="0"/>
          <w:numId w:val="4"/>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w:t>
      </w:r>
      <w:r>
        <w:rPr>
          <w:rFonts w:ascii="仿宋_GB2312" w:hAnsi="仿宋" w:eastAsia="仿宋_GB2312"/>
          <w:color w:val="auto"/>
          <w:sz w:val="32"/>
          <w:szCs w:val="32"/>
          <w:lang w:eastAsia="zh-CN"/>
        </w:rPr>
        <w:t>租赁</w:t>
      </w:r>
      <w:r>
        <w:rPr>
          <w:rFonts w:hint="eastAsia" w:ascii="仿宋_GB2312" w:hAnsi="仿宋" w:eastAsia="仿宋_GB2312"/>
          <w:color w:val="auto"/>
          <w:sz w:val="32"/>
          <w:szCs w:val="32"/>
          <w:lang w:eastAsia="zh-CN"/>
        </w:rPr>
        <w:t>期间必须遵纪守法，承担租赁期间的房屋(土地)防火、防盗及门前卫生责任，不得利用租赁资产进行违法违纪活动，若发生违法违纪事件由乙方承担一切后果。乙方经营所涉事项与甲方无关。（附出租资产安全协议）</w:t>
      </w:r>
    </w:p>
    <w:p w14:paraId="22309A4F">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bookmarkStart w:id="0" w:name="_Hlk181239078"/>
      <w:r>
        <w:rPr>
          <w:rFonts w:hint="eastAsia" w:ascii="仿宋_GB2312" w:hAnsi="仿宋" w:eastAsia="仿宋_GB2312"/>
          <w:color w:val="auto"/>
          <w:sz w:val="32"/>
          <w:szCs w:val="32"/>
          <w:lang w:eastAsia="zh-CN"/>
        </w:rPr>
        <w:t>租赁期间，乙方必须保持租赁资产整体结构不受破坏，不得擅自拆改结构或改变用途，否则甲方有权解除合同。未经甲方书面同意，乙方不得擅自装修和搭建临时建筑物，</w:t>
      </w:r>
      <w:bookmarkEnd w:id="0"/>
      <w:r>
        <w:rPr>
          <w:rFonts w:hint="eastAsia" w:ascii="仿宋_GB2312" w:hAnsi="仿宋" w:eastAsia="仿宋_GB2312"/>
          <w:color w:val="auto"/>
          <w:sz w:val="32"/>
          <w:szCs w:val="32"/>
          <w:lang w:eastAsia="zh-CN"/>
        </w:rPr>
        <w:t>按规定须向有关部门审批的，</w:t>
      </w:r>
      <w:r>
        <w:rPr>
          <w:rFonts w:hint="eastAsia" w:ascii="仿宋_GB2312" w:hAnsi="仿宋" w:eastAsia="仿宋_GB2312"/>
          <w:color w:val="auto"/>
          <w:sz w:val="32"/>
          <w:szCs w:val="32"/>
          <w:highlight w:val="none"/>
          <w:lang w:eastAsia="zh-CN"/>
        </w:rPr>
        <w:t>则还应报请有关部门批准后，方可进行，</w:t>
      </w:r>
      <w:bookmarkStart w:id="1" w:name="_Hlk181239143"/>
      <w:r>
        <w:rPr>
          <w:rFonts w:hint="eastAsia" w:ascii="仿宋_GB2312" w:hAnsi="仿宋" w:eastAsia="仿宋_GB2312"/>
          <w:color w:val="auto"/>
          <w:sz w:val="32"/>
          <w:szCs w:val="32"/>
          <w:highlight w:val="none"/>
          <w:lang w:eastAsia="zh-CN"/>
        </w:rPr>
        <w:t>装修费用由乙方自理。租赁期满或合同提前终止时，除可以移动的动产外，其他已形成附合的装饰装修物无偿归甲方所有，甲方不对此做任何补偿。乙方不得拆除所有形成添附部分（包括装潢部分）的物品，乙方增设的可活动的物品、设备等，由乙方自行处理，并承担相应费用。</w:t>
      </w:r>
    </w:p>
    <w:bookmarkEnd w:id="1"/>
    <w:p w14:paraId="738A5174">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租赁期满或合同提前终止时，若乙方改变原甲方交付乙方时的房屋</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土地</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现状的，乙方交还租赁资产时应按甲方要求无条件恢复原状，并承担相应费用。</w:t>
      </w:r>
    </w:p>
    <w:p w14:paraId="67083F4B">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未经甲方书面同意，乙方不得擅自直接或变相全部或部分转租、转让租赁资产的，或擅自与第三方互换租赁物使用，或擅自改变资产用途的,或违反国家法律、法规从事非法经营，或其他损害公共利益的，甲方有权解除本合同，不退还乙方剩余租金和全部履约保证金，若甲方因此遭受损失的，乙方还应承担全额赔偿责任。</w:t>
      </w:r>
    </w:p>
    <w:p w14:paraId="08F34B19">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资产租赁期间房屋(土地)及附属物品、设备设施维修养护及费用由乙方负责。因乙方保管不当、不合理使用或未及时维修</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致使房屋</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土地</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及其附属物品、设备设施发生损坏或故障的</w:t>
      </w:r>
      <w:r>
        <w:rPr>
          <w:rFonts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eastAsia="zh-CN"/>
        </w:rPr>
        <w:t>乙方应负责维修，如无法维修应按照设备设施的市场价承担赔偿责任。</w:t>
      </w:r>
    </w:p>
    <w:p w14:paraId="18238F8F">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乙方在经营过程中，由于乙方原因造成第三人财产损失、人身损害或其他侵权情形的，由乙方自行承担一切损失和责任，若甲方因此遭受损失的，乙方还应承担全额赔偿责任。</w:t>
      </w:r>
    </w:p>
    <w:p w14:paraId="7F2F1BF0">
      <w:pPr>
        <w:numPr>
          <w:ilvl w:val="0"/>
          <w:numId w:val="4"/>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租赁期间，乙方应严格遵守甲方的规章制度及管理要求，对租赁期间中所获知甲方的商业机密进行严格保密，未经甲方书面同意，乙方不得向任何人进行批露。本协议所涉保密期限为协议生效之日起，保密义务不因协议有效期的终止而结束。</w:t>
      </w:r>
    </w:p>
    <w:p w14:paraId="721BCB56">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六）乙方若要终止租赁关系，须提前三个月书面通知甲方，租金按日计算至乙方实际腾退之日，多退少补。未提前三个月告知的应当向甲方支付一个月的租金作为违约金，有其他违约情形的还应承担相应违约责任。</w:t>
      </w:r>
    </w:p>
    <w:p w14:paraId="43AE7F97">
      <w:pPr>
        <w:adjustRightInd w:val="0"/>
        <w:snapToGrid w:val="0"/>
        <w:spacing w:line="560" w:lineRule="exact"/>
        <w:ind w:left="640"/>
        <w:jc w:val="both"/>
        <w:rPr>
          <w:rFonts w:ascii="黑体" w:hAnsi="黑体" w:eastAsia="黑体"/>
          <w:bCs/>
          <w:color w:val="auto"/>
          <w:sz w:val="32"/>
          <w:szCs w:val="32"/>
          <w:highlight w:val="none"/>
          <w:lang w:eastAsia="zh-CN" w:bidi="ar-SA"/>
        </w:rPr>
      </w:pPr>
      <w:r>
        <w:rPr>
          <w:rFonts w:hint="eastAsia" w:ascii="黑体" w:hAnsi="黑体" w:eastAsia="黑体"/>
          <w:bCs/>
          <w:color w:val="auto"/>
          <w:sz w:val="32"/>
          <w:szCs w:val="32"/>
          <w:highlight w:val="none"/>
          <w:lang w:eastAsia="zh-CN" w:bidi="ar-SA"/>
        </w:rPr>
        <w:t>第九条 违约责任</w:t>
      </w:r>
    </w:p>
    <w:p w14:paraId="76BB6B55">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一）乙方应按期缴纳租金及其他各项费用，如经甲方催缴通知后乙方在10个工作日内仍未支付的，则每延迟一日，按应付款项金额的万分之五向甲方支付违约金，延迟超过20个工作日的，甲方有权立即终止合同，没收乙方全部履约保证金、采取停水停电措施并要求乙方按照该年度租金的</w:t>
      </w:r>
      <w:r>
        <w:rPr>
          <w:rFonts w:hint="eastAsia" w:ascii="仿宋_GB2312" w:hAnsi="仿宋" w:eastAsia="仿宋_GB2312"/>
          <w:color w:val="auto"/>
          <w:sz w:val="32"/>
          <w:szCs w:val="32"/>
          <w:highlight w:val="none"/>
          <w:u w:val="single"/>
          <w:lang w:val="en-US" w:eastAsia="zh-CN"/>
        </w:rPr>
        <w:t>10</w:t>
      </w:r>
      <w:r>
        <w:rPr>
          <w:rFonts w:hint="eastAsia" w:ascii="仿宋_GB2312" w:hAnsi="仿宋" w:eastAsia="仿宋_GB2312"/>
          <w:color w:val="auto"/>
          <w:sz w:val="32"/>
          <w:szCs w:val="32"/>
          <w:highlight w:val="none"/>
          <w:lang w:eastAsia="zh-CN"/>
        </w:rPr>
        <w:t>%支付违约金，</w:t>
      </w:r>
      <w:bookmarkStart w:id="2" w:name="_Hlk181259651"/>
      <w:r>
        <w:rPr>
          <w:rFonts w:hint="eastAsia" w:ascii="仿宋_GB2312" w:hAnsi="仿宋" w:eastAsia="仿宋_GB2312"/>
          <w:color w:val="auto"/>
          <w:sz w:val="32"/>
          <w:szCs w:val="32"/>
          <w:highlight w:val="none"/>
          <w:lang w:eastAsia="zh-CN"/>
        </w:rPr>
        <w:t>如不足以弥补给甲方造成实际损失的，乙方还应承担赔偿责任</w:t>
      </w:r>
      <w:bookmarkEnd w:id="2"/>
      <w:r>
        <w:rPr>
          <w:rFonts w:hint="eastAsia" w:ascii="仿宋_GB2312" w:hAnsi="仿宋" w:eastAsia="仿宋_GB2312"/>
          <w:color w:val="auto"/>
          <w:sz w:val="32"/>
          <w:szCs w:val="32"/>
          <w:highlight w:val="none"/>
          <w:lang w:eastAsia="zh-CN"/>
        </w:rPr>
        <w:t>。</w:t>
      </w:r>
    </w:p>
    <w:p w14:paraId="0E7F944A">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（二）合同期内，未经双方协商一致乙方需提前解除/终止本合同或未按协议约定时间通知甲方即解除的，视为乙方违约，</w:t>
      </w:r>
      <w:bookmarkStart w:id="3" w:name="_Hlk181259529"/>
      <w:r>
        <w:rPr>
          <w:rFonts w:hint="eastAsia" w:ascii="仿宋_GB2312" w:hAnsi="仿宋" w:eastAsia="仿宋_GB2312"/>
          <w:color w:val="auto"/>
          <w:sz w:val="32"/>
          <w:szCs w:val="32"/>
          <w:highlight w:val="none"/>
          <w:lang w:eastAsia="zh-CN"/>
        </w:rPr>
        <w:t>甲方有权不退还乙方剩余租金</w:t>
      </w:r>
      <w:r>
        <w:rPr>
          <w:rFonts w:hint="eastAsia" w:ascii="仿宋_GB2312" w:hAnsi="仿宋" w:eastAsia="仿宋_GB2312"/>
          <w:color w:val="auto"/>
          <w:sz w:val="32"/>
          <w:szCs w:val="32"/>
          <w:highlight w:val="none"/>
          <w:lang w:val="en-US" w:eastAsia="zh-CN"/>
        </w:rPr>
        <w:t>和</w:t>
      </w:r>
      <w:r>
        <w:rPr>
          <w:rFonts w:hint="eastAsia" w:ascii="仿宋_GB2312" w:hAnsi="仿宋" w:eastAsia="仿宋_GB2312"/>
          <w:color w:val="auto"/>
          <w:sz w:val="32"/>
          <w:szCs w:val="32"/>
          <w:highlight w:val="none"/>
          <w:lang w:eastAsia="zh-CN"/>
        </w:rPr>
        <w:t>全部履约保证金，</w:t>
      </w:r>
      <w:bookmarkStart w:id="4" w:name="_Hlk181259677"/>
      <w:r>
        <w:rPr>
          <w:rFonts w:hint="eastAsia" w:ascii="仿宋_GB2312" w:hAnsi="仿宋" w:eastAsia="仿宋_GB2312"/>
          <w:color w:val="auto"/>
          <w:sz w:val="32"/>
          <w:szCs w:val="32"/>
          <w:highlight w:val="none"/>
          <w:lang w:eastAsia="zh-CN"/>
        </w:rPr>
        <w:t>如不足以弥补给甲方造成实际损失的，乙方还应承担赔偿责任</w:t>
      </w:r>
      <w:bookmarkEnd w:id="4"/>
      <w:r>
        <w:rPr>
          <w:rFonts w:hint="eastAsia" w:ascii="仿宋_GB2312" w:hAnsi="仿宋" w:eastAsia="仿宋_GB2312"/>
          <w:color w:val="auto"/>
          <w:sz w:val="32"/>
          <w:szCs w:val="32"/>
          <w:highlight w:val="none"/>
          <w:lang w:eastAsia="zh-CN"/>
        </w:rPr>
        <w:t>。</w:t>
      </w:r>
    </w:p>
    <w:bookmarkEnd w:id="3"/>
    <w:p w14:paraId="38CF2B15">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（三）租赁期满（或合同提前终止的），乙方应于租赁期届满当日（或双方协商指定的合理期限内）完成腾退，向甲方归还该房屋(土地)（以</w:t>
      </w:r>
      <w:r>
        <w:rPr>
          <w:rFonts w:hint="eastAsia" w:ascii="仿宋_GB2312" w:hAnsi="仿宋" w:eastAsia="仿宋_GB2312"/>
          <w:color w:val="auto"/>
          <w:sz w:val="32"/>
          <w:szCs w:val="32"/>
          <w:highlight w:val="none"/>
          <w:lang w:val="en-US" w:eastAsia="zh-CN"/>
        </w:rPr>
        <w:t>腾退</w:t>
      </w:r>
      <w:r>
        <w:rPr>
          <w:rFonts w:hint="eastAsia" w:ascii="仿宋_GB2312" w:hAnsi="仿宋" w:eastAsia="仿宋_GB2312"/>
          <w:color w:val="auto"/>
          <w:sz w:val="32"/>
          <w:szCs w:val="32"/>
          <w:highlight w:val="none"/>
          <w:lang w:eastAsia="zh-CN"/>
        </w:rPr>
        <w:t>确认书为准），若乙方逾期交还该租赁房屋(土地)，甲方有权要求乙方应按原日租金的双倍每日向甲方支付占有使用费。</w:t>
      </w:r>
    </w:p>
    <w:p w14:paraId="78665615">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四）返还租赁资产时，乙方应将房屋打扫干净,清理屋内垃圾及杂物、相应附属设施设备应处于完好和可使用状态，应负责恢复原状或赔偿损失。乙方未腾空、未打扫及清运垃圾货损坏附属设施设备的，甲方有权拒绝接收租赁资产并要求乙方按照年租金的</w:t>
      </w:r>
      <w:r>
        <w:rPr>
          <w:rFonts w:hint="eastAsia" w:ascii="仿宋_GB2312" w:hAnsi="仿宋" w:eastAsia="仿宋_GB2312"/>
          <w:color w:val="auto"/>
          <w:sz w:val="32"/>
          <w:szCs w:val="32"/>
          <w:highlight w:val="none"/>
          <w:u w:val="single"/>
          <w:lang w:val="en-US" w:eastAsia="zh-CN"/>
        </w:rPr>
        <w:t>10</w:t>
      </w:r>
      <w:r>
        <w:rPr>
          <w:rFonts w:hint="eastAsia" w:ascii="仿宋_GB2312" w:hAnsi="仿宋" w:eastAsia="仿宋_GB2312"/>
          <w:color w:val="auto"/>
          <w:sz w:val="32"/>
          <w:szCs w:val="32"/>
          <w:highlight w:val="none"/>
          <w:lang w:eastAsia="zh-CN"/>
        </w:rPr>
        <w:t>%支付违约金，如不足以弥补给甲方造成实际损失的，乙方还应承担赔偿责任。</w:t>
      </w:r>
    </w:p>
    <w:p w14:paraId="6721A6BD">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五）因乙方保管不当、不合理使用或未及时维修的,致使房屋(土地)及其附属物品、设备设施发生损坏或故障的,乙方应负责维修，如无法维修应按照设备设施的市场价承担赔偿责任，乙方拒不修复或赔偿的，甲方有权不退还乙方剩余租金</w:t>
      </w:r>
      <w:r>
        <w:rPr>
          <w:rFonts w:hint="eastAsia" w:ascii="仿宋_GB2312" w:hAnsi="仿宋" w:eastAsia="仿宋_GB2312"/>
          <w:color w:val="auto"/>
          <w:sz w:val="32"/>
          <w:szCs w:val="32"/>
          <w:highlight w:val="none"/>
          <w:lang w:val="en-US" w:eastAsia="zh-CN"/>
        </w:rPr>
        <w:t>和</w:t>
      </w:r>
      <w:r>
        <w:rPr>
          <w:rFonts w:hint="eastAsia" w:ascii="仿宋_GB2312" w:hAnsi="仿宋" w:eastAsia="仿宋_GB2312"/>
          <w:color w:val="auto"/>
          <w:sz w:val="32"/>
          <w:szCs w:val="32"/>
          <w:highlight w:val="none"/>
          <w:lang w:eastAsia="zh-CN"/>
        </w:rPr>
        <w:t>全部履约保证金，并</w:t>
      </w:r>
      <w:bookmarkStart w:id="5" w:name="_Hlk181260133"/>
      <w:r>
        <w:rPr>
          <w:rFonts w:hint="eastAsia" w:ascii="仿宋_GB2312" w:hAnsi="仿宋" w:eastAsia="仿宋_GB2312"/>
          <w:color w:val="auto"/>
          <w:sz w:val="32"/>
          <w:szCs w:val="32"/>
          <w:highlight w:val="none"/>
          <w:lang w:eastAsia="zh-CN"/>
        </w:rPr>
        <w:t>要求乙方按照年租金的</w:t>
      </w:r>
      <w:r>
        <w:rPr>
          <w:rFonts w:hint="eastAsia" w:ascii="仿宋_GB2312" w:hAnsi="仿宋" w:eastAsia="仿宋_GB2312"/>
          <w:color w:val="auto"/>
          <w:sz w:val="32"/>
          <w:szCs w:val="32"/>
          <w:highlight w:val="none"/>
          <w:u w:val="single"/>
          <w:lang w:val="en-US" w:eastAsia="zh-CN"/>
        </w:rPr>
        <w:t>10</w:t>
      </w:r>
      <w:r>
        <w:rPr>
          <w:rFonts w:hint="eastAsia" w:ascii="仿宋_GB2312" w:hAnsi="仿宋" w:eastAsia="仿宋_GB2312"/>
          <w:color w:val="auto"/>
          <w:sz w:val="32"/>
          <w:szCs w:val="32"/>
          <w:highlight w:val="none"/>
          <w:lang w:eastAsia="zh-CN"/>
        </w:rPr>
        <w:t>%支付违约金，</w:t>
      </w:r>
      <w:bookmarkEnd w:id="5"/>
      <w:r>
        <w:rPr>
          <w:rFonts w:hint="eastAsia" w:ascii="仿宋_GB2312" w:hAnsi="仿宋" w:eastAsia="仿宋_GB2312"/>
          <w:color w:val="auto"/>
          <w:sz w:val="32"/>
          <w:szCs w:val="32"/>
          <w:highlight w:val="none"/>
          <w:lang w:eastAsia="zh-CN"/>
        </w:rPr>
        <w:t>如不足以弥补给甲方造成实际损失的，乙方还应承担赔偿责任。</w:t>
      </w:r>
    </w:p>
    <w:p w14:paraId="4C26B477">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（六）因乙方违约，甲方为追索赔偿而支付的律师费、公证费、保全费、担保费和差旅费等费用均由乙方承担。</w:t>
      </w:r>
    </w:p>
    <w:p w14:paraId="52BC38B4">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（七）在合同有效期内，如遇到不可抗力因素，致使合同无法履行，双方互不承担责任，所产生的经济损失由双方各自承担，如遇租赁资产拆迁、征用等政府行为的，一方无须向另一方承担违约责任或赔偿责任。</w:t>
      </w:r>
    </w:p>
    <w:p w14:paraId="50ECAFE2">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八）凡乙方未全面遵守《出租资产安全协议》规定的安全责任内容或对检查中发现的安全隐患不及时整改的，甲方有权采取：包括但不限于解除本合同、不退还乙方剩余租金、没收乙方全部履约保证金、采取停水停电措施至乙方同意按约履行或整改时止等措施。乙方应当按照本合同约定或者告知书约定承担违约责任。</w:t>
      </w:r>
    </w:p>
    <w:p w14:paraId="05AB77B2">
      <w:pPr>
        <w:adjustRightInd w:val="0"/>
        <w:snapToGrid w:val="0"/>
        <w:spacing w:line="560" w:lineRule="exact"/>
        <w:ind w:left="640"/>
        <w:jc w:val="both"/>
        <w:rPr>
          <w:rFonts w:ascii="黑体" w:hAnsi="黑体" w:eastAsia="黑体"/>
          <w:bCs/>
          <w:color w:val="auto"/>
          <w:sz w:val="32"/>
          <w:szCs w:val="32"/>
          <w:highlight w:val="none"/>
          <w:lang w:eastAsia="zh-CN" w:bidi="ar-SA"/>
        </w:rPr>
      </w:pPr>
      <w:r>
        <w:rPr>
          <w:rFonts w:hint="eastAsia" w:ascii="黑体" w:hAnsi="黑体" w:eastAsia="黑体"/>
          <w:bCs/>
          <w:color w:val="auto"/>
          <w:sz w:val="32"/>
          <w:szCs w:val="32"/>
          <w:highlight w:val="none"/>
          <w:lang w:eastAsia="zh-CN" w:bidi="ar-SA"/>
        </w:rPr>
        <w:t>第十条 争议处理方式</w:t>
      </w:r>
    </w:p>
    <w:p w14:paraId="65582D5E">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（一）本合同受中华人民共和国法律管辖并按其进行解释。</w:t>
      </w:r>
    </w:p>
    <w:p w14:paraId="09192F05">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（二）本合同在履行过程中发生的争议由双方当事人协商解决。</w:t>
      </w:r>
    </w:p>
    <w:p w14:paraId="472A119B">
      <w:p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（三）协商不成时，由租赁资产所在地人民法院诉讼管辖。</w:t>
      </w:r>
    </w:p>
    <w:p w14:paraId="3F3F0708">
      <w:pPr>
        <w:adjustRightInd w:val="0"/>
        <w:snapToGrid w:val="0"/>
        <w:spacing w:line="560" w:lineRule="exact"/>
        <w:ind w:left="640"/>
        <w:jc w:val="both"/>
        <w:rPr>
          <w:rFonts w:ascii="黑体" w:hAnsi="黑体" w:eastAsia="黑体"/>
          <w:bCs/>
          <w:color w:val="auto"/>
          <w:sz w:val="32"/>
          <w:szCs w:val="32"/>
          <w:highlight w:val="none"/>
          <w:lang w:eastAsia="zh-CN" w:bidi="ar-SA"/>
        </w:rPr>
      </w:pPr>
      <w:r>
        <w:rPr>
          <w:rFonts w:hint="eastAsia" w:ascii="黑体" w:hAnsi="黑体" w:eastAsia="黑体"/>
          <w:bCs/>
          <w:color w:val="auto"/>
          <w:sz w:val="32"/>
          <w:szCs w:val="32"/>
          <w:highlight w:val="none"/>
          <w:lang w:eastAsia="zh-CN" w:bidi="ar-SA"/>
        </w:rPr>
        <w:t>第十一条 其他</w:t>
      </w:r>
    </w:p>
    <w:p w14:paraId="621D5A40">
      <w:pPr>
        <w:numPr>
          <w:ilvl w:val="0"/>
          <w:numId w:val="5"/>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对于本合同未尽事项，双方可另行签订补充协议，补充协议作为本合同的附件，具有同等法律效力。</w:t>
      </w:r>
    </w:p>
    <w:p w14:paraId="560BA0FA">
      <w:pPr>
        <w:numPr>
          <w:ilvl w:val="0"/>
          <w:numId w:val="5"/>
        </w:numPr>
        <w:adjustRightInd w:val="0"/>
        <w:snapToGrid w:val="0"/>
        <w:spacing w:line="560" w:lineRule="exact"/>
        <w:ind w:firstLine="640" w:firstLineChars="200"/>
        <w:jc w:val="both"/>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highlight w:val="none"/>
          <w:lang w:eastAsia="zh-CN"/>
        </w:rPr>
        <w:t>本合同须经甲乙双方签章，若乙方为法人单位的，需经双方法定代表人或授权代表签章后生效。</w:t>
      </w:r>
    </w:p>
    <w:p w14:paraId="1DF36A65">
      <w:pPr>
        <w:numPr>
          <w:ilvl w:val="0"/>
          <w:numId w:val="5"/>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highlight w:val="none"/>
          <w:lang w:eastAsia="zh-CN"/>
        </w:rPr>
        <w:t>乙方确认以下地址、手机号、电子邮箱为接收文书资料（含司法程序中文书资料）的指定地址和联系方式。乙方送达地址：</w:t>
      </w:r>
      <w:r>
        <w:rPr>
          <w:rFonts w:hint="eastAsia" w:ascii="仿宋_GB2312" w:hAnsi="仿宋" w:eastAsia="仿宋_GB2312"/>
          <w:color w:val="auto"/>
          <w:sz w:val="32"/>
          <w:szCs w:val="32"/>
          <w:highlight w:val="none"/>
          <w:u w:val="single"/>
          <w:lang w:eastAsia="zh-CN"/>
        </w:rPr>
        <w:t xml:space="preserve">                   </w:t>
      </w:r>
      <w:r>
        <w:rPr>
          <w:rFonts w:hint="eastAsia" w:ascii="仿宋_GB2312" w:hAnsi="仿宋" w:eastAsia="仿宋_GB2312"/>
          <w:color w:val="auto"/>
          <w:sz w:val="32"/>
          <w:szCs w:val="32"/>
          <w:highlight w:val="none"/>
          <w:lang w:eastAsia="zh-CN"/>
        </w:rPr>
        <w:t>，联系人：</w:t>
      </w:r>
      <w:r>
        <w:rPr>
          <w:rFonts w:hint="eastAsia" w:ascii="仿宋_GB2312" w:hAnsi="仿宋" w:eastAsia="仿宋_GB2312"/>
          <w:color w:val="auto"/>
          <w:sz w:val="32"/>
          <w:szCs w:val="32"/>
          <w:highlight w:val="none"/>
          <w:u w:val="single"/>
          <w:lang w:eastAsia="zh-CN"/>
        </w:rPr>
        <w:t xml:space="preserve">       </w:t>
      </w:r>
      <w:r>
        <w:rPr>
          <w:rFonts w:hint="eastAsia" w:ascii="仿宋_GB2312" w:hAnsi="仿宋" w:eastAsia="仿宋_GB2312"/>
          <w:color w:val="auto"/>
          <w:sz w:val="32"/>
          <w:szCs w:val="32"/>
          <w:highlight w:val="none"/>
          <w:lang w:eastAsia="zh-CN"/>
        </w:rPr>
        <w:t>，联系电话：</w:t>
      </w:r>
      <w:r>
        <w:rPr>
          <w:rFonts w:hint="eastAsia" w:ascii="仿宋_GB2312" w:hAnsi="仿宋" w:eastAsia="仿宋_GB2312"/>
          <w:color w:val="auto"/>
          <w:sz w:val="32"/>
          <w:szCs w:val="32"/>
          <w:highlight w:val="none"/>
          <w:u w:val="single"/>
          <w:lang w:eastAsia="zh-CN"/>
        </w:rPr>
        <w:t xml:space="preserve">        </w:t>
      </w:r>
      <w:r>
        <w:rPr>
          <w:rFonts w:hint="eastAsia" w:ascii="仿宋_GB2312" w:hAnsi="仿宋" w:eastAsia="仿宋_GB2312"/>
          <w:color w:val="auto"/>
          <w:sz w:val="32"/>
          <w:szCs w:val="32"/>
          <w:highlight w:val="none"/>
          <w:lang w:eastAsia="zh-CN"/>
        </w:rPr>
        <w:t>，电子邮箱：</w:t>
      </w:r>
      <w:r>
        <w:rPr>
          <w:rFonts w:hint="eastAsia" w:ascii="仿宋_GB2312" w:hAnsi="仿宋" w:eastAsia="仿宋_GB2312"/>
          <w:color w:val="auto"/>
          <w:sz w:val="32"/>
          <w:szCs w:val="32"/>
          <w:highlight w:val="none"/>
          <w:u w:val="single"/>
          <w:lang w:eastAsia="zh-CN"/>
        </w:rPr>
        <w:t xml:space="preserve">                 </w:t>
      </w:r>
      <w:r>
        <w:rPr>
          <w:rFonts w:hint="eastAsia" w:ascii="仿宋_GB2312" w:hAnsi="仿宋" w:eastAsia="仿宋_GB2312"/>
          <w:color w:val="auto"/>
          <w:sz w:val="32"/>
          <w:szCs w:val="32"/>
          <w:highlight w:val="none"/>
          <w:lang w:eastAsia="zh-CN"/>
        </w:rPr>
        <w:t>。如有变更应书面通知对方，否则相关文书资料纸质版，快递发出后两日视为送达；电子方式（电子邮件、微信等）发出的，发出即视为</w:t>
      </w:r>
      <w:r>
        <w:rPr>
          <w:rFonts w:hint="eastAsia" w:ascii="仿宋_GB2312" w:hAnsi="仿宋" w:eastAsia="仿宋_GB2312"/>
          <w:color w:val="auto"/>
          <w:sz w:val="32"/>
          <w:szCs w:val="32"/>
          <w:lang w:eastAsia="zh-CN"/>
        </w:rPr>
        <w:t>送达。</w:t>
      </w:r>
    </w:p>
    <w:p w14:paraId="0825DA42">
      <w:pPr>
        <w:numPr>
          <w:ilvl w:val="0"/>
          <w:numId w:val="5"/>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本协议为双方平等、自愿协商的结果，是双方真实意思的表示，并且公平、合理，不存在任何重大误解、显失公平、欺诈、胁迫或乘人之危之情形。</w:t>
      </w:r>
    </w:p>
    <w:p w14:paraId="0D917273">
      <w:pPr>
        <w:numPr>
          <w:ilvl w:val="0"/>
          <w:numId w:val="5"/>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本合同一式肆份，甲乙双方各执贰份，均具有同等的法律效力。</w:t>
      </w:r>
    </w:p>
    <w:p w14:paraId="2B33A78E">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附件：1.出租资产红线标注的资产平面图</w:t>
      </w:r>
    </w:p>
    <w:p w14:paraId="7D35EA04">
      <w:pPr>
        <w:adjustRightInd w:val="0"/>
        <w:snapToGrid w:val="0"/>
        <w:spacing w:line="560" w:lineRule="exact"/>
        <w:ind w:firstLine="960" w:firstLineChars="3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2.出租资产权证证明</w:t>
      </w:r>
    </w:p>
    <w:p w14:paraId="2D2DAFD8">
      <w:pPr>
        <w:adjustRightInd w:val="0"/>
        <w:snapToGrid w:val="0"/>
        <w:spacing w:line="560" w:lineRule="exact"/>
        <w:ind w:firstLine="960" w:firstLineChars="3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3.出租资产安全协议</w:t>
      </w:r>
    </w:p>
    <w:p w14:paraId="6C4AC704">
      <w:pPr>
        <w:adjustRightInd w:val="0"/>
        <w:snapToGrid w:val="0"/>
        <w:spacing w:line="560" w:lineRule="exact"/>
        <w:ind w:firstLine="960" w:firstLineChars="300"/>
        <w:jc w:val="both"/>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4.乙方（法人代表）身份证复印件、营业执照复印件</w:t>
      </w:r>
    </w:p>
    <w:p w14:paraId="5ACE582F">
      <w:pPr>
        <w:adjustRightInd w:val="0"/>
        <w:snapToGrid w:val="0"/>
        <w:spacing w:line="560" w:lineRule="exact"/>
        <w:ind w:firstLine="960" w:firstLineChars="300"/>
        <w:jc w:val="both"/>
        <w:rPr>
          <w:rFonts w:hint="eastAsia" w:ascii="仿宋_GB2312" w:hAnsi="仿宋" w:eastAsia="仿宋_GB2312"/>
          <w:color w:val="auto"/>
          <w:sz w:val="32"/>
          <w:szCs w:val="32"/>
          <w:lang w:eastAsia="zh-CN"/>
        </w:rPr>
      </w:pPr>
    </w:p>
    <w:p w14:paraId="5CD034DE">
      <w:pPr>
        <w:adjustRightInd w:val="0"/>
        <w:snapToGrid w:val="0"/>
        <w:spacing w:line="560" w:lineRule="exact"/>
        <w:jc w:val="both"/>
        <w:rPr>
          <w:rFonts w:ascii="仿宋_GB2312" w:hAnsi="仿宋" w:eastAsia="仿宋_GB2312"/>
          <w:color w:val="auto"/>
          <w:sz w:val="32"/>
          <w:szCs w:val="32"/>
          <w:lang w:eastAsia="zh-CN"/>
        </w:rPr>
      </w:pPr>
      <w:r>
        <w:rPr>
          <w:rFonts w:hint="eastAsia" w:eastAsia="仿宋"/>
          <w:sz w:val="28"/>
          <w:szCs w:val="28"/>
          <w:lang w:eastAsia="zh-CN"/>
        </w:rPr>
        <w:t>（以下签署页，无正文）</w:t>
      </w:r>
    </w:p>
    <w:p w14:paraId="2F765B9A">
      <w:pPr>
        <w:adjustRightInd w:val="0"/>
        <w:snapToGrid w:val="0"/>
        <w:spacing w:line="560" w:lineRule="exact"/>
        <w:ind w:firstLine="640" w:firstLineChars="200"/>
        <w:jc w:val="both"/>
        <w:rPr>
          <w:rFonts w:ascii="仿宋_GB2312" w:hAnsi="仿宋" w:eastAsia="仿宋_GB2312"/>
          <w:color w:val="auto"/>
          <w:sz w:val="32"/>
          <w:szCs w:val="32"/>
          <w:lang w:eastAsia="zh-CN"/>
        </w:rPr>
      </w:pPr>
    </w:p>
    <w:p w14:paraId="54DAD4F7">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甲方签字(盖章)：              乙方签字(盖章)：</w:t>
      </w:r>
    </w:p>
    <w:p w14:paraId="7F7C9C88">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法定代表人/授权代表：          法定代表人/授权代表：</w:t>
      </w:r>
    </w:p>
    <w:p w14:paraId="6D7DB12F">
      <w:pPr>
        <w:adjustRightInd w:val="0"/>
        <w:snapToGrid w:val="0"/>
        <w:spacing w:line="560" w:lineRule="exact"/>
        <w:ind w:firstLine="1280" w:firstLineChars="400"/>
        <w:jc w:val="both"/>
        <w:rPr>
          <w:rFonts w:hint="eastAsia" w:ascii="仿宋_GB2312" w:hAnsi="仿宋" w:eastAsia="仿宋_GB2312"/>
          <w:color w:val="auto"/>
          <w:sz w:val="32"/>
          <w:szCs w:val="32"/>
          <w:lang w:eastAsia="zh-CN"/>
        </w:rPr>
      </w:pPr>
    </w:p>
    <w:p w14:paraId="1344A966">
      <w:pPr>
        <w:adjustRightInd w:val="0"/>
        <w:snapToGrid w:val="0"/>
        <w:spacing w:line="560" w:lineRule="exact"/>
        <w:ind w:firstLine="1280" w:firstLineChars="4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年  月  日                    年  月  日</w:t>
      </w:r>
    </w:p>
    <w:p w14:paraId="78DD108F">
      <w:pPr>
        <w:adjustRightInd w:val="0"/>
        <w:snapToGrid w:val="0"/>
        <w:spacing w:line="560" w:lineRule="exact"/>
        <w:ind w:firstLine="1280" w:firstLineChars="400"/>
        <w:jc w:val="both"/>
        <w:rPr>
          <w:rFonts w:ascii="仿宋_GB2312" w:hAnsi="仿宋" w:eastAsia="仿宋_GB2312"/>
          <w:color w:val="auto"/>
          <w:sz w:val="32"/>
          <w:szCs w:val="32"/>
          <w:lang w:eastAsia="zh-CN"/>
        </w:rPr>
      </w:pPr>
    </w:p>
    <w:p w14:paraId="68C1930A">
      <w:pPr>
        <w:adjustRightInd w:val="0"/>
        <w:snapToGrid w:val="0"/>
        <w:spacing w:line="560" w:lineRule="exact"/>
        <w:jc w:val="both"/>
        <w:rPr>
          <w:rFonts w:ascii="仿宋_GB2312" w:hAnsi="仿宋" w:eastAsia="仿宋_GB2312"/>
          <w:color w:val="auto"/>
          <w:sz w:val="32"/>
          <w:szCs w:val="32"/>
          <w:lang w:eastAsia="zh-CN"/>
        </w:rPr>
      </w:pPr>
      <w:r>
        <w:rPr>
          <w:rFonts w:hint="eastAsia" w:ascii="仿宋_GB2312" w:hAnsi="仿宋_GB2312" w:eastAsia="仿宋_GB2312" w:cs="仿宋_GB2312"/>
          <w:color w:val="auto"/>
          <w:sz w:val="32"/>
          <w:szCs w:val="32"/>
          <w:lang w:eastAsia="zh-CN" w:bidi="ar-SA"/>
        </w:rPr>
        <w:t>注：租赁范本合同仅供参考。</w:t>
      </w:r>
    </w:p>
    <w:p w14:paraId="15C824E8">
      <w:pPr>
        <w:widowControl/>
        <w:rPr>
          <w:rFonts w:ascii="仿宋" w:hAnsi="仿宋" w:eastAsia="仿宋" w:cs="仿宋"/>
          <w:color w:val="auto"/>
          <w:sz w:val="32"/>
          <w:szCs w:val="32"/>
          <w:lang w:val="zh-TW" w:eastAsia="zh-CN" w:bidi="zh-TW"/>
        </w:rPr>
      </w:pPr>
      <w:r>
        <w:rPr>
          <w:rFonts w:ascii="仿宋" w:hAnsi="仿宋" w:eastAsia="仿宋" w:cs="仿宋"/>
          <w:color w:val="auto"/>
          <w:sz w:val="32"/>
          <w:szCs w:val="32"/>
          <w:lang w:eastAsia="zh-CN"/>
        </w:rPr>
        <w:br w:type="page"/>
      </w:r>
    </w:p>
    <w:p w14:paraId="6A5A2887">
      <w:pPr>
        <w:adjustRightInd w:val="0"/>
        <w:snapToGrid w:val="0"/>
        <w:spacing w:line="560" w:lineRule="exact"/>
        <w:jc w:val="center"/>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581335D5">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30DA0A32">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0B2753F8">
      <w:pPr>
        <w:widowControl/>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4D5B32AA">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3B049F5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462D8F93">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0B574339">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赌博等违法活动，严防火灾、爆炸、中毒、盗窃等事故和事件。租赁者必须服从上级执法部门统一管理，配合上级执法部门做好一切迎检活动。</w:t>
      </w:r>
    </w:p>
    <w:p w14:paraId="2B55258B">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03ABD877">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5B8BE93A">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1232AF9A">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48641E68">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（六）定期向出租方报告安全情况。凡未全面遵守《出租资产安全协议》规定的安全责任内容或对检查中发现的安全隐患不及时整改的承租者，应当承担违约责任，具体标准如下：</w:t>
      </w:r>
    </w:p>
    <w:p w14:paraId="78C448FA">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w:t>
      </w:r>
      <w:r>
        <w:rPr>
          <w:rFonts w:hint="eastAsia" w:ascii="仿宋_GB2312" w:hAnsi="仿宋" w:eastAsia="仿宋_GB2312"/>
          <w:color w:val="auto"/>
          <w:sz w:val="32"/>
          <w:szCs w:val="32"/>
          <w:lang w:eastAsia="zh-CN"/>
        </w:rPr>
        <w:t>及以下</w:t>
      </w:r>
      <w:r>
        <w:rPr>
          <w:rFonts w:ascii="仿宋_GB2312" w:hAnsi="仿宋" w:eastAsia="仿宋_GB2312"/>
          <w:color w:val="auto"/>
          <w:sz w:val="32"/>
          <w:szCs w:val="32"/>
          <w:lang w:eastAsia="zh-CN"/>
        </w:rPr>
        <w:t>的，支付违约金十万元；两起以上每增加一起另支付十万元。</w:t>
      </w:r>
    </w:p>
    <w:p w14:paraId="7AAEC708">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的，支付违约金三十万元；每增加一起另支付三十万元。</w:t>
      </w:r>
    </w:p>
    <w:p w14:paraId="6782DFBC">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的，支付违约金七十万元；每增加一起另支付七十万元。</w:t>
      </w:r>
    </w:p>
    <w:p w14:paraId="1C778705">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的，支付违约金一百五十万元。每增加一起另支付一百五十万元。</w:t>
      </w:r>
    </w:p>
    <w:p w14:paraId="58264118">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且任意一项安全生产目标被突破甲方均有权解除租赁合同（合同编号</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highlight w:val="none"/>
          <w:lang w:val="en-US" w:eastAsia="zh-CN"/>
        </w:rPr>
        <w:t xml:space="preserve">    </w:t>
      </w:r>
      <w:r>
        <w:rPr>
          <w:rFonts w:hint="eastAsia" w:ascii="仿宋_GB2312" w:hAnsi="仿宋" w:eastAsia="仿宋_GB2312"/>
          <w:color w:val="auto"/>
          <w:sz w:val="32"/>
          <w:szCs w:val="32"/>
          <w:highlight w:val="none"/>
          <w:lang w:eastAsia="zh-CN"/>
        </w:rPr>
        <w:t>）</w:t>
      </w:r>
      <w:r>
        <w:rPr>
          <w:rFonts w:hint="eastAsia" w:ascii="仿宋_GB2312" w:hAnsi="仿宋" w:eastAsia="仿宋_GB2312"/>
          <w:color w:val="auto"/>
          <w:sz w:val="32"/>
          <w:szCs w:val="32"/>
          <w:lang w:eastAsia="zh-CN"/>
        </w:rPr>
        <w:t>，并由乙方根据租赁合同的约定承担合同解除的对应责任。</w:t>
      </w:r>
    </w:p>
    <w:p w14:paraId="24EAAD8E">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4C2C9EA1">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《出租资产安全协议》与《房屋（土地）租赁合同》具有同等效力，《出租资产安全协议》一式肆份，出租方、承租方各贰份。</w:t>
      </w:r>
    </w:p>
    <w:p w14:paraId="2ED4E44E">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本协议自双方签章，若承租方系法人单位的，还需双方法定代表人或授权代表签章之日起生效。</w:t>
      </w:r>
    </w:p>
    <w:p w14:paraId="51BE3039">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若因履行本合同产生纠纷的，双方应先协商解决，协商不成的，任意一方均有权向宁波市镇海区人民法院提起诉讼解决。</w:t>
      </w:r>
    </w:p>
    <w:p w14:paraId="09EC40C5">
      <w:pPr>
        <w:pStyle w:val="13"/>
        <w:ind w:firstLine="660"/>
      </w:pPr>
      <w:r>
        <w:rPr>
          <w:rFonts w:hint="eastAsia" w:hAnsi="仿宋"/>
        </w:rPr>
        <w:t>4</w:t>
      </w:r>
      <w:r>
        <w:rPr>
          <w:rFonts w:hAnsi="仿宋"/>
        </w:rPr>
        <w:t>.</w:t>
      </w:r>
      <w:r>
        <w:t>甲、乙双方因履行本合同而发出或者提供的所有文件、材料、短信、电子邮件，均以</w:t>
      </w:r>
      <w:r>
        <w:rPr>
          <w:rFonts w:hint="eastAsia" w:hAnsi="仿宋"/>
        </w:rPr>
        <w:t>《房屋（土地）租赁合同》</w:t>
      </w:r>
      <w:r>
        <w:t>所列明的地址或法定地址、邮箱进行送达，双方也可以约定其他送达方式。若任意一方提供的送达信息发生变更时应当及时书面通知对方，否则，凡发送至上述电子邮箱的邮件、邮寄地址的文件，即便被拒收或退件仍视为有效送达。</w:t>
      </w:r>
      <w:r>
        <w:rPr>
          <w:rFonts w:hint="eastAsia" w:hAnsi="仿宋"/>
        </w:rPr>
        <w:t>《房屋（土地）租赁合同》</w:t>
      </w:r>
      <w:r>
        <w:t>所列明的地址以及联系方式可作为诉讼送达地址信息使用。</w:t>
      </w:r>
    </w:p>
    <w:p w14:paraId="74514EE5">
      <w:pPr>
        <w:adjustRightInd w:val="0"/>
        <w:snapToGrid w:val="0"/>
        <w:spacing w:line="560" w:lineRule="exact"/>
        <w:ind w:firstLine="640" w:firstLineChars="200"/>
        <w:rPr>
          <w:rFonts w:ascii="仿宋_GB2312" w:hAnsi="仿宋" w:eastAsia="仿宋_GB2312"/>
          <w:color w:val="auto"/>
          <w:sz w:val="32"/>
          <w:szCs w:val="32"/>
          <w:lang w:eastAsia="zh-CN"/>
        </w:rPr>
      </w:pPr>
    </w:p>
    <w:p w14:paraId="2306E699">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 xml:space="preserve">出租方（盖章）：             承租方（盖章）：         </w:t>
      </w:r>
    </w:p>
    <w:p w14:paraId="49B322CB">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法定代表人/授权代表：        法定代表人/授权代表：</w:t>
      </w:r>
    </w:p>
    <w:p w14:paraId="16824181">
      <w:pPr>
        <w:adjustRightInd w:val="0"/>
        <w:snapToGrid w:val="0"/>
        <w:spacing w:line="560" w:lineRule="exact"/>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                       地址：</w:t>
      </w:r>
    </w:p>
    <w:p w14:paraId="2D6525A6">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电话：                       电话：</w:t>
      </w:r>
    </w:p>
    <w:p w14:paraId="017821A1">
      <w:pPr>
        <w:adjustRightInd w:val="0"/>
        <w:snapToGrid w:val="0"/>
        <w:spacing w:line="560" w:lineRule="exact"/>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741CB4AA">
      <w:pPr>
        <w:spacing w:line="440" w:lineRule="exact"/>
        <w:jc w:val="left"/>
        <w:rPr>
          <w:rFonts w:ascii="仿宋_GB2312" w:hAnsi="仿宋_GB2312" w:eastAsia="仿宋_GB2312" w:cs="仿宋_GB2312"/>
          <w:color w:val="auto"/>
          <w:kern w:val="0"/>
          <w:sz w:val="32"/>
          <w:szCs w:val="32"/>
          <w:lang w:eastAsia="zh-CN" w:bidi="ar-SA"/>
        </w:rPr>
      </w:pPr>
    </w:p>
    <w:p w14:paraId="712FF539"/>
    <w:p w14:paraId="5E875922">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lvl>
  </w:abstractNum>
  <w:abstractNum w:abstractNumId="2">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3">
    <w:nsid w:val="54EB6FFE"/>
    <w:multiLevelType w:val="singleLevel"/>
    <w:tmpl w:val="54EB6FFE"/>
    <w:lvl w:ilvl="0" w:tentative="0">
      <w:start w:val="1"/>
      <w:numFmt w:val="chineseCounting"/>
      <w:suff w:val="nothing"/>
      <w:lvlText w:val="（%1）"/>
      <w:lvlJc w:val="left"/>
      <w:rPr>
        <w:rFonts w:hint="eastAsia"/>
      </w:rPr>
    </w:lvl>
  </w:abstractNum>
  <w:abstractNum w:abstractNumId="4">
    <w:nsid w:val="784C1713"/>
    <w:multiLevelType w:val="singleLevel"/>
    <w:tmpl w:val="784C1713"/>
    <w:lvl w:ilvl="0" w:tentative="0">
      <w:start w:val="1"/>
      <w:numFmt w:val="decimal"/>
      <w:suff w:val="nothing"/>
      <w:lvlText w:val="%1、"/>
      <w:lvlJc w:val="left"/>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F72CA9"/>
    <w:rsid w:val="03457F4D"/>
    <w:rsid w:val="04425FE9"/>
    <w:rsid w:val="04502AFF"/>
    <w:rsid w:val="05D92456"/>
    <w:rsid w:val="06755150"/>
    <w:rsid w:val="068E7E43"/>
    <w:rsid w:val="06C00C55"/>
    <w:rsid w:val="06FA2237"/>
    <w:rsid w:val="078C6EA6"/>
    <w:rsid w:val="08074BF6"/>
    <w:rsid w:val="08AF5C17"/>
    <w:rsid w:val="08B55A9A"/>
    <w:rsid w:val="08DD2784"/>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8925339"/>
    <w:rsid w:val="19DB2D10"/>
    <w:rsid w:val="1ACF155C"/>
    <w:rsid w:val="1AE91E9E"/>
    <w:rsid w:val="1B733D66"/>
    <w:rsid w:val="1D24052A"/>
    <w:rsid w:val="1DA43B34"/>
    <w:rsid w:val="1FB95035"/>
    <w:rsid w:val="20301191"/>
    <w:rsid w:val="211A411E"/>
    <w:rsid w:val="21F52D2D"/>
    <w:rsid w:val="222A0391"/>
    <w:rsid w:val="224F60AB"/>
    <w:rsid w:val="233314C7"/>
    <w:rsid w:val="245076FF"/>
    <w:rsid w:val="24D665AE"/>
    <w:rsid w:val="26EB3E67"/>
    <w:rsid w:val="27673E35"/>
    <w:rsid w:val="27E134C6"/>
    <w:rsid w:val="28051B4F"/>
    <w:rsid w:val="28B44BC4"/>
    <w:rsid w:val="28E17D1E"/>
    <w:rsid w:val="2D76092E"/>
    <w:rsid w:val="2DFE26D1"/>
    <w:rsid w:val="2EEB7445"/>
    <w:rsid w:val="3071362F"/>
    <w:rsid w:val="32E5541C"/>
    <w:rsid w:val="375B2943"/>
    <w:rsid w:val="398A12C3"/>
    <w:rsid w:val="3A231E3E"/>
    <w:rsid w:val="3CC13740"/>
    <w:rsid w:val="3CC82742"/>
    <w:rsid w:val="3DD877E7"/>
    <w:rsid w:val="3E1A3557"/>
    <w:rsid w:val="3E595E2E"/>
    <w:rsid w:val="3F782104"/>
    <w:rsid w:val="3FF16AF1"/>
    <w:rsid w:val="408A49C4"/>
    <w:rsid w:val="410E414B"/>
    <w:rsid w:val="41DF4BEC"/>
    <w:rsid w:val="44B352D2"/>
    <w:rsid w:val="461E0BEE"/>
    <w:rsid w:val="463D75DC"/>
    <w:rsid w:val="484C07B1"/>
    <w:rsid w:val="48C651E6"/>
    <w:rsid w:val="4A196FDF"/>
    <w:rsid w:val="4A69389D"/>
    <w:rsid w:val="4C8A0B18"/>
    <w:rsid w:val="4D174707"/>
    <w:rsid w:val="4E4C1D55"/>
    <w:rsid w:val="4E4D5343"/>
    <w:rsid w:val="4F132029"/>
    <w:rsid w:val="504D156B"/>
    <w:rsid w:val="507C1E50"/>
    <w:rsid w:val="50BF5CCD"/>
    <w:rsid w:val="51064B72"/>
    <w:rsid w:val="520115EE"/>
    <w:rsid w:val="52A5743C"/>
    <w:rsid w:val="52D3730D"/>
    <w:rsid w:val="533E387A"/>
    <w:rsid w:val="584035D3"/>
    <w:rsid w:val="588767A0"/>
    <w:rsid w:val="5A566F12"/>
    <w:rsid w:val="5D4F6922"/>
    <w:rsid w:val="5DEB66DA"/>
    <w:rsid w:val="5DF300E3"/>
    <w:rsid w:val="5FDE7C96"/>
    <w:rsid w:val="60DD0FD5"/>
    <w:rsid w:val="652C579B"/>
    <w:rsid w:val="65A11057"/>
    <w:rsid w:val="668A66FA"/>
    <w:rsid w:val="68822739"/>
    <w:rsid w:val="693B781C"/>
    <w:rsid w:val="6B76151E"/>
    <w:rsid w:val="6C4D4AC4"/>
    <w:rsid w:val="6CF03552"/>
    <w:rsid w:val="6CFC68D7"/>
    <w:rsid w:val="6E0B0643"/>
    <w:rsid w:val="6E2A4841"/>
    <w:rsid w:val="6E3851B0"/>
    <w:rsid w:val="6F0F5F11"/>
    <w:rsid w:val="6F141779"/>
    <w:rsid w:val="70C25205"/>
    <w:rsid w:val="70D867D7"/>
    <w:rsid w:val="722F459F"/>
    <w:rsid w:val="730668DC"/>
    <w:rsid w:val="75297601"/>
    <w:rsid w:val="755B4AEE"/>
    <w:rsid w:val="75796F4B"/>
    <w:rsid w:val="78230C03"/>
    <w:rsid w:val="79A100AE"/>
    <w:rsid w:val="79DB010B"/>
    <w:rsid w:val="7D4F6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autoRedefine/>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autoRedefine/>
    <w:qFormat/>
    <w:uiPriority w:val="0"/>
    <w:pPr>
      <w:ind w:firstLine="420" w:firstLineChars="200"/>
    </w:pPr>
    <w:rPr>
      <w:rFonts w:ascii="Calibri" w:hAnsi="Calibri"/>
      <w:szCs w:val="22"/>
    </w:rPr>
  </w:style>
  <w:style w:type="paragraph" w:customStyle="1" w:styleId="11">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autoRedefine/>
    <w:unhideWhenUsed/>
    <w:qFormat/>
    <w:uiPriority w:val="99"/>
    <w:pPr>
      <w:widowControl/>
    </w:pPr>
    <w:rPr>
      <w:rFonts w:hint="eastAsia"/>
    </w:rPr>
  </w:style>
  <w:style w:type="paragraph" w:customStyle="1" w:styleId="13">
    <w:name w:val="content"/>
    <w:basedOn w:val="1"/>
    <w:qFormat/>
    <w:uiPriority w:val="0"/>
    <w:pPr>
      <w:widowControl/>
      <w:spacing w:line="300" w:lineRule="auto"/>
      <w:jc w:val="both"/>
    </w:pPr>
    <w:rPr>
      <w:rFonts w:ascii="仿宋_GB2312" w:hAnsi="宋体" w:eastAsia="仿宋_GB2312" w:cs="宋体"/>
      <w:color w:val="auto"/>
      <w:sz w:val="32"/>
      <w:szCs w:val="32"/>
      <w:lang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9604</Words>
  <Characters>9845</Characters>
  <Lines>0</Lines>
  <Paragraphs>0</Paragraphs>
  <TotalTime>0</TotalTime>
  <ScaleCrop>false</ScaleCrop>
  <LinksUpToDate>false</LinksUpToDate>
  <CharactersWithSpaces>10446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2025-03-20T01:53:20Z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